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26C" w:rsidRPr="00D3487D" w:rsidRDefault="008C055F" w:rsidP="0091326C">
      <w:pPr>
        <w:widowControl/>
        <w:spacing w:before="100" w:beforeAutospacing="1" w:after="100" w:afterAutospacing="1"/>
        <w:jc w:val="center"/>
        <w:outlineLvl w:val="0"/>
        <w:rPr>
          <w:rFonts w:ascii="宋体" w:eastAsia="宋体" w:hAnsi="宋体" w:cs="宋体"/>
          <w:b/>
          <w:kern w:val="0"/>
          <w:sz w:val="18"/>
        </w:rPr>
      </w:pPr>
      <w:bookmarkStart w:id="0" w:name="_Toc85786841"/>
      <w:r>
        <w:rPr>
          <w:rFonts w:ascii="宋体" w:eastAsia="宋体" w:hAnsi="宋体" w:cs="宋体" w:hint="eastAsia"/>
          <w:b/>
          <w:kern w:val="0"/>
          <w:sz w:val="18"/>
        </w:rPr>
        <w:t xml:space="preserve"> </w:t>
      </w:r>
      <w:r w:rsidR="0091326C" w:rsidRPr="00D3487D">
        <w:rPr>
          <w:rFonts w:ascii="宋体" w:eastAsia="宋体" w:hAnsi="宋体" w:cs="宋体" w:hint="eastAsia"/>
          <w:b/>
          <w:kern w:val="0"/>
          <w:sz w:val="18"/>
        </w:rPr>
        <w:t>嵊州农商行丰收信福202204期封闭净值型理财产品说明书</w:t>
      </w:r>
      <w:bookmarkEnd w:id="0"/>
    </w:p>
    <w:p w:rsidR="0091326C" w:rsidRPr="00D3487D" w:rsidRDefault="0091326C" w:rsidP="0091326C">
      <w:pPr>
        <w:widowControl/>
        <w:adjustRightInd w:val="0"/>
        <w:spacing w:line="276" w:lineRule="auto"/>
        <w:jc w:val="center"/>
        <w:rPr>
          <w:rFonts w:ascii="宋体" w:eastAsia="宋体" w:hAnsi="宋体" w:cs="宋体"/>
          <w:kern w:val="0"/>
          <w:sz w:val="24"/>
          <w:szCs w:val="24"/>
        </w:rPr>
      </w:pPr>
      <w:r w:rsidRPr="00D3487D">
        <w:rPr>
          <w:rFonts w:ascii="宋体" w:eastAsia="宋体" w:hAnsi="宋体" w:cs="宋体" w:hint="eastAsia"/>
          <w:b/>
          <w:bCs/>
          <w:kern w:val="0"/>
          <w:sz w:val="24"/>
          <w:szCs w:val="24"/>
        </w:rPr>
        <w:t> </w:t>
      </w:r>
    </w:p>
    <w:p w:rsidR="0091326C" w:rsidRPr="00D3487D" w:rsidRDefault="0091326C" w:rsidP="0091326C">
      <w:pPr>
        <w:widowControl/>
        <w:snapToGrid w:val="0"/>
        <w:jc w:val="center"/>
        <w:rPr>
          <w:rFonts w:ascii="宋体" w:eastAsia="宋体" w:hAnsi="宋体" w:cs="宋体"/>
          <w:kern w:val="0"/>
          <w:sz w:val="24"/>
          <w:szCs w:val="24"/>
        </w:rPr>
      </w:pPr>
      <w:r w:rsidRPr="00D3487D">
        <w:rPr>
          <w:rFonts w:ascii="宋体" w:eastAsia="宋体" w:hAnsi="宋体" w:cs="宋体" w:hint="eastAsia"/>
          <w:b/>
          <w:kern w:val="0"/>
          <w:sz w:val="18"/>
        </w:rPr>
        <w:t>特别风险提示</w:t>
      </w:r>
    </w:p>
    <w:p w:rsidR="0091326C" w:rsidRPr="00D3487D" w:rsidRDefault="0091326C" w:rsidP="0091326C">
      <w:pPr>
        <w:widowControl/>
        <w:snapToGrid w:val="0"/>
        <w:rPr>
          <w:rFonts w:ascii="宋体" w:eastAsia="宋体" w:hAnsi="宋体" w:cs="宋体"/>
          <w:kern w:val="0"/>
          <w:sz w:val="24"/>
          <w:szCs w:val="24"/>
        </w:rPr>
      </w:pPr>
      <w:r w:rsidRPr="00D3487D">
        <w:rPr>
          <w:rFonts w:ascii="宋体" w:eastAsia="宋体" w:hAnsi="宋体" w:cs="宋体" w:hint="eastAsia"/>
          <w:b/>
          <w:kern w:val="0"/>
          <w:sz w:val="24"/>
          <w:szCs w:val="24"/>
        </w:rPr>
        <w:t> </w:t>
      </w:r>
    </w:p>
    <w:p w:rsidR="0091326C" w:rsidRPr="00D3487D" w:rsidRDefault="0091326C" w:rsidP="0091326C">
      <w:pPr>
        <w:widowControl/>
        <w:snapToGrid w:val="0"/>
        <w:rPr>
          <w:rFonts w:ascii="宋体" w:eastAsia="宋体" w:hAnsi="宋体" w:cs="宋体"/>
          <w:kern w:val="0"/>
          <w:sz w:val="24"/>
          <w:szCs w:val="24"/>
        </w:rPr>
      </w:pPr>
      <w:r w:rsidRPr="00D3487D">
        <w:rPr>
          <w:rFonts w:ascii="宋体" w:eastAsia="宋体" w:hAnsi="宋体" w:cs="宋体" w:hint="eastAsia"/>
          <w:b/>
          <w:kern w:val="0"/>
          <w:sz w:val="18"/>
          <w:szCs w:val="24"/>
        </w:rPr>
        <w:t>★ 银行销售的理财产品与存款存在明显区别，理财非存款、产品有风险、投资须谨慎。</w:t>
      </w:r>
    </w:p>
    <w:p w:rsidR="0091326C" w:rsidRPr="00D3487D" w:rsidRDefault="0091326C" w:rsidP="0091326C">
      <w:pPr>
        <w:widowControl/>
        <w:snapToGrid w:val="0"/>
        <w:rPr>
          <w:rFonts w:ascii="宋体" w:eastAsia="宋体" w:hAnsi="宋体" w:cs="宋体"/>
          <w:kern w:val="0"/>
          <w:sz w:val="24"/>
          <w:szCs w:val="24"/>
        </w:rPr>
      </w:pPr>
      <w:r w:rsidRPr="00D3487D">
        <w:rPr>
          <w:rFonts w:ascii="宋体" w:eastAsia="宋体" w:hAnsi="宋体" w:cs="宋体" w:hint="eastAsia"/>
          <w:b/>
          <w:kern w:val="0"/>
          <w:sz w:val="24"/>
          <w:szCs w:val="24"/>
        </w:rPr>
        <w:t> </w:t>
      </w:r>
    </w:p>
    <w:p w:rsidR="0091326C" w:rsidRPr="00D3487D" w:rsidRDefault="0091326C" w:rsidP="0091326C">
      <w:pPr>
        <w:widowControl/>
        <w:snapToGrid w:val="0"/>
        <w:spacing w:line="276" w:lineRule="auto"/>
        <w:ind w:left="266" w:hangingChars="147" w:hanging="266"/>
        <w:rPr>
          <w:rFonts w:ascii="宋体" w:eastAsia="宋体" w:hAnsi="宋体" w:cs="宋体"/>
          <w:kern w:val="0"/>
          <w:sz w:val="24"/>
          <w:szCs w:val="24"/>
        </w:rPr>
      </w:pPr>
      <w:r w:rsidRPr="00D3487D">
        <w:rPr>
          <w:rFonts w:ascii="宋体" w:eastAsia="宋体" w:hAnsi="宋体" w:cs="宋体" w:hint="eastAsia"/>
          <w:b/>
          <w:kern w:val="0"/>
          <w:sz w:val="18"/>
          <w:szCs w:val="24"/>
        </w:rPr>
        <w:t>★ 本产品为非保本净值型产品，嵊州农商行理财产品风险评级为</w:t>
      </w:r>
      <w:r w:rsidRPr="00D3487D">
        <w:rPr>
          <w:rFonts w:ascii="宋体" w:eastAsia="宋体" w:hAnsi="宋体" w:cs="宋体" w:hint="eastAsia"/>
          <w:b/>
          <w:bCs/>
          <w:kern w:val="0"/>
          <w:sz w:val="18"/>
          <w:szCs w:val="24"/>
        </w:rPr>
        <w:t>【R2】理财产品，面向具有一定风险承受能力的有投资经验客户销售。</w:t>
      </w:r>
    </w:p>
    <w:p w:rsidR="0091326C" w:rsidRPr="00D3487D" w:rsidRDefault="0091326C" w:rsidP="0091326C">
      <w:pPr>
        <w:widowControl/>
        <w:snapToGrid w:val="0"/>
        <w:spacing w:line="276" w:lineRule="auto"/>
        <w:ind w:left="353" w:hangingChars="147" w:hanging="353"/>
        <w:rPr>
          <w:rFonts w:ascii="宋体" w:eastAsia="宋体" w:hAnsi="宋体" w:cs="宋体"/>
          <w:kern w:val="0"/>
          <w:sz w:val="24"/>
          <w:szCs w:val="24"/>
        </w:rPr>
      </w:pPr>
      <w:r w:rsidRPr="00D3487D">
        <w:rPr>
          <w:rFonts w:ascii="宋体" w:eastAsia="宋体" w:hAnsi="宋体" w:cs="宋体" w:hint="eastAsia"/>
          <w:kern w:val="0"/>
          <w:sz w:val="24"/>
          <w:szCs w:val="24"/>
        </w:rPr>
        <w:t> </w:t>
      </w:r>
    </w:p>
    <w:p w:rsidR="0091326C" w:rsidRPr="00D3487D" w:rsidRDefault="0091326C" w:rsidP="0091326C">
      <w:pPr>
        <w:widowControl/>
        <w:snapToGrid w:val="0"/>
        <w:ind w:left="271" w:hangingChars="150" w:hanging="271"/>
        <w:rPr>
          <w:rFonts w:ascii="宋体" w:eastAsia="宋体" w:hAnsi="宋体" w:cs="宋体"/>
          <w:kern w:val="0"/>
          <w:sz w:val="24"/>
          <w:szCs w:val="24"/>
        </w:rPr>
      </w:pPr>
      <w:r w:rsidRPr="00D3487D">
        <w:rPr>
          <w:rFonts w:ascii="宋体" w:eastAsia="宋体" w:hAnsi="宋体" w:cs="宋体" w:hint="eastAsia"/>
          <w:b/>
          <w:kern w:val="0"/>
          <w:sz w:val="18"/>
          <w:szCs w:val="24"/>
        </w:rPr>
        <w:t xml:space="preserve">★ </w:t>
      </w:r>
      <w:r w:rsidRPr="00D3487D">
        <w:rPr>
          <w:rFonts w:ascii="宋体" w:eastAsia="宋体" w:hAnsi="宋体" w:cs="宋体" w:hint="eastAsia"/>
          <w:b/>
          <w:bCs/>
          <w:kern w:val="0"/>
          <w:sz w:val="18"/>
          <w:szCs w:val="24"/>
        </w:rPr>
        <w:t>嵊州</w:t>
      </w:r>
      <w:r w:rsidRPr="00D3487D">
        <w:rPr>
          <w:rFonts w:ascii="宋体" w:eastAsia="宋体" w:hAnsi="宋体" w:cs="宋体" w:hint="eastAsia"/>
          <w:b/>
          <w:kern w:val="0"/>
          <w:sz w:val="18"/>
          <w:szCs w:val="24"/>
        </w:rPr>
        <w:t>农商行对本产品的本金和收益不提供保证承诺。本产品在发生不利情况下（可能但不一定发生），客户可能无法取得收益，并可能面临损失本金的风险。</w:t>
      </w:r>
    </w:p>
    <w:p w:rsidR="0091326C" w:rsidRPr="00D3487D" w:rsidRDefault="0091326C" w:rsidP="0091326C">
      <w:pPr>
        <w:widowControl/>
        <w:snapToGrid w:val="0"/>
        <w:ind w:left="361" w:hangingChars="150" w:hanging="361"/>
        <w:rPr>
          <w:rFonts w:ascii="宋体" w:eastAsia="宋体" w:hAnsi="宋体" w:cs="宋体"/>
          <w:kern w:val="0"/>
          <w:sz w:val="24"/>
          <w:szCs w:val="24"/>
        </w:rPr>
      </w:pPr>
      <w:r w:rsidRPr="00D3487D">
        <w:rPr>
          <w:rFonts w:ascii="宋体" w:eastAsia="宋体" w:hAnsi="宋体" w:cs="宋体" w:hint="eastAsia"/>
          <w:b/>
          <w:kern w:val="0"/>
          <w:sz w:val="24"/>
          <w:szCs w:val="24"/>
        </w:rPr>
        <w:t> </w:t>
      </w:r>
    </w:p>
    <w:p w:rsidR="0091326C" w:rsidRPr="00D3487D" w:rsidRDefault="0091326C" w:rsidP="0091326C">
      <w:pPr>
        <w:widowControl/>
        <w:snapToGrid w:val="0"/>
        <w:ind w:left="271" w:hangingChars="150" w:hanging="271"/>
        <w:rPr>
          <w:rFonts w:ascii="宋体" w:eastAsia="宋体" w:hAnsi="宋体" w:cs="宋体"/>
          <w:kern w:val="0"/>
          <w:sz w:val="24"/>
          <w:szCs w:val="24"/>
        </w:rPr>
      </w:pPr>
      <w:r w:rsidRPr="00D3487D">
        <w:rPr>
          <w:rFonts w:ascii="宋体" w:eastAsia="宋体" w:hAnsi="宋体" w:cs="宋体" w:hint="eastAsia"/>
          <w:b/>
          <w:kern w:val="0"/>
          <w:sz w:val="18"/>
          <w:szCs w:val="24"/>
        </w:rPr>
        <w:t>★ 本产品的业绩比较基准或类似表述不代表客户可能获得的实际收益，亦不构成嵊州农商行对本产品的任何收益承诺，仅供客户进行投资决定时参考。</w:t>
      </w:r>
    </w:p>
    <w:p w:rsidR="0091326C" w:rsidRPr="00D3487D" w:rsidRDefault="0091326C" w:rsidP="0091326C">
      <w:pPr>
        <w:widowControl/>
        <w:snapToGrid w:val="0"/>
        <w:ind w:left="360" w:hangingChars="150" w:hanging="360"/>
        <w:rPr>
          <w:rFonts w:ascii="宋体" w:eastAsia="宋体" w:hAnsi="宋体" w:cs="宋体"/>
          <w:kern w:val="0"/>
          <w:sz w:val="24"/>
          <w:szCs w:val="24"/>
        </w:rPr>
      </w:pPr>
      <w:r w:rsidRPr="00D3487D">
        <w:rPr>
          <w:rFonts w:ascii="宋体" w:eastAsia="宋体" w:hAnsi="宋体" w:cs="宋体" w:hint="eastAsia"/>
          <w:kern w:val="0"/>
          <w:sz w:val="24"/>
          <w:szCs w:val="24"/>
        </w:rPr>
        <w:t> </w:t>
      </w:r>
    </w:p>
    <w:p w:rsidR="0091326C" w:rsidRPr="00D3487D" w:rsidRDefault="0091326C" w:rsidP="0091326C">
      <w:pPr>
        <w:widowControl/>
        <w:snapToGrid w:val="0"/>
        <w:ind w:left="271" w:hangingChars="150" w:hanging="271"/>
        <w:rPr>
          <w:rFonts w:ascii="宋体" w:eastAsia="宋体" w:hAnsi="宋体" w:cs="宋体"/>
          <w:kern w:val="0"/>
          <w:sz w:val="24"/>
          <w:szCs w:val="24"/>
        </w:rPr>
      </w:pPr>
      <w:r w:rsidRPr="00D3487D">
        <w:rPr>
          <w:rFonts w:ascii="宋体" w:eastAsia="宋体" w:hAnsi="宋体" w:cs="宋体" w:hint="eastAsia"/>
          <w:b/>
          <w:kern w:val="0"/>
          <w:sz w:val="18"/>
          <w:szCs w:val="24"/>
        </w:rPr>
        <w:t xml:space="preserve">★ </w:t>
      </w:r>
      <w:r w:rsidR="000B2E1F">
        <w:rPr>
          <w:rFonts w:ascii="宋体" w:eastAsia="宋体" w:hAnsi="宋体" w:cs="宋体" w:hint="eastAsia"/>
          <w:b/>
          <w:kern w:val="0"/>
          <w:sz w:val="18"/>
          <w:szCs w:val="24"/>
        </w:rPr>
        <w:t>嵊州农商行郑重提示：本产品说明书、风险揭示书、客户权益须知</w:t>
      </w:r>
      <w:r w:rsidRPr="00DF21F7">
        <w:rPr>
          <w:rFonts w:ascii="宋体" w:eastAsia="宋体" w:hAnsi="宋体" w:cs="宋体" w:hint="eastAsia"/>
          <w:b/>
          <w:kern w:val="0"/>
          <w:sz w:val="18"/>
          <w:szCs w:val="24"/>
        </w:rPr>
        <w:t>为理财产品协议书不可分割的组成部分，</w:t>
      </w:r>
      <w:r w:rsidRPr="00D3487D">
        <w:rPr>
          <w:rFonts w:ascii="宋体" w:eastAsia="宋体" w:hAnsi="宋体" w:cs="宋体" w:hint="eastAsia"/>
          <w:b/>
          <w:kern w:val="0"/>
          <w:sz w:val="18"/>
          <w:szCs w:val="24"/>
        </w:rPr>
        <w:t>在购买理财产品前，客户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完成风险承受能力评估。</w:t>
      </w:r>
    </w:p>
    <w:p w:rsidR="0091326C" w:rsidRPr="00D3487D" w:rsidRDefault="0091326C" w:rsidP="0091326C">
      <w:pPr>
        <w:widowControl/>
        <w:snapToGrid w:val="0"/>
        <w:ind w:left="361" w:hangingChars="150" w:hanging="361"/>
        <w:rPr>
          <w:rFonts w:ascii="宋体" w:eastAsia="宋体" w:hAnsi="宋体" w:cs="宋体"/>
          <w:kern w:val="0"/>
          <w:sz w:val="24"/>
          <w:szCs w:val="24"/>
        </w:rPr>
      </w:pPr>
      <w:r w:rsidRPr="00D3487D">
        <w:rPr>
          <w:rFonts w:ascii="宋体" w:eastAsia="宋体" w:hAnsi="宋体" w:cs="宋体" w:hint="eastAsia"/>
          <w:b/>
          <w:kern w:val="0"/>
          <w:sz w:val="24"/>
          <w:szCs w:val="24"/>
        </w:rPr>
        <w:t> </w:t>
      </w:r>
    </w:p>
    <w:p w:rsidR="0091326C" w:rsidRPr="00D3487D" w:rsidRDefault="0091326C" w:rsidP="0091326C">
      <w:pPr>
        <w:widowControl/>
        <w:snapToGrid w:val="0"/>
        <w:ind w:left="271" w:hangingChars="150" w:hanging="271"/>
        <w:rPr>
          <w:rFonts w:ascii="宋体" w:eastAsia="宋体" w:hAnsi="宋体" w:cs="宋体"/>
          <w:kern w:val="0"/>
          <w:sz w:val="24"/>
          <w:szCs w:val="24"/>
        </w:rPr>
      </w:pPr>
      <w:r w:rsidRPr="00D3487D">
        <w:rPr>
          <w:rFonts w:ascii="宋体" w:eastAsia="宋体" w:hAnsi="宋体" w:cs="宋体" w:hint="eastAsia"/>
          <w:b/>
          <w:kern w:val="0"/>
          <w:sz w:val="18"/>
          <w:szCs w:val="24"/>
        </w:rPr>
        <w:t>★ 客户对本产品说明书的内容有任何疑问，请向嵊州农商行咨询。在购买本产品后，客户应随时关注该理财产品的信息披露情况，及时获取相关信息。</w:t>
      </w:r>
    </w:p>
    <w:p w:rsidR="0091326C" w:rsidRPr="00D3487D" w:rsidRDefault="0091326C" w:rsidP="0091326C">
      <w:pPr>
        <w:widowControl/>
        <w:jc w:val="center"/>
        <w:rPr>
          <w:rFonts w:ascii="宋体" w:eastAsia="宋体" w:hAnsi="宋体" w:cs="宋体"/>
          <w:kern w:val="0"/>
          <w:sz w:val="24"/>
          <w:szCs w:val="24"/>
        </w:rPr>
      </w:pPr>
      <w:r w:rsidRPr="00D3487D">
        <w:rPr>
          <w:rFonts w:ascii="宋体" w:eastAsia="宋体" w:hAnsi="宋体" w:cs="宋体" w:hint="eastAsia"/>
          <w:kern w:val="0"/>
          <w:sz w:val="24"/>
          <w:szCs w:val="24"/>
        </w:rPr>
        <w:t> </w:t>
      </w:r>
    </w:p>
    <w:p w:rsidR="0091326C" w:rsidRPr="00D3487D" w:rsidRDefault="0091326C" w:rsidP="0091326C">
      <w:pPr>
        <w:widowControl/>
        <w:jc w:val="center"/>
        <w:rPr>
          <w:rFonts w:ascii="宋体" w:eastAsia="宋体" w:hAnsi="宋体" w:cs="宋体"/>
          <w:kern w:val="0"/>
          <w:sz w:val="24"/>
          <w:szCs w:val="24"/>
        </w:rPr>
      </w:pPr>
      <w:r w:rsidRPr="00D3487D">
        <w:rPr>
          <w:rFonts w:ascii="宋体" w:eastAsia="宋体" w:hAnsi="宋体" w:cs="宋体" w:hint="eastAsia"/>
          <w:b/>
          <w:kern w:val="0"/>
          <w:sz w:val="18"/>
        </w:rPr>
        <w:t>一、产品概述</w:t>
      </w:r>
    </w:p>
    <w:tbl>
      <w:tblPr>
        <w:tblW w:w="6329" w:type="pct"/>
        <w:tblInd w:w="-1139" w:type="dxa"/>
        <w:tblBorders>
          <w:top w:val="single" w:sz="4" w:space="0" w:color="000000"/>
          <w:left w:val="single" w:sz="4" w:space="0" w:color="000000"/>
          <w:bottom w:val="single" w:sz="4" w:space="0" w:color="000000"/>
          <w:right w:val="single" w:sz="4" w:space="0" w:color="000000"/>
        </w:tblBorders>
        <w:tblCellMar>
          <w:top w:w="45" w:type="dxa"/>
          <w:left w:w="45" w:type="dxa"/>
          <w:bottom w:w="45" w:type="dxa"/>
          <w:right w:w="45" w:type="dxa"/>
        </w:tblCellMar>
        <w:tblLook w:val="04A0"/>
      </w:tblPr>
      <w:tblGrid>
        <w:gridCol w:w="1550"/>
        <w:gridCol w:w="9078"/>
      </w:tblGrid>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产品名称</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rPr>
              <w:t>嵊州农商行丰收信福202204期封闭净值型理财产品</w:t>
            </w:r>
          </w:p>
        </w:tc>
      </w:tr>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18"/>
                <w:szCs w:val="18"/>
              </w:rPr>
            </w:pPr>
            <w:r w:rsidRPr="00D3487D">
              <w:rPr>
                <w:rFonts w:ascii="宋体" w:eastAsia="宋体" w:hAnsi="宋体" w:cs="宋体" w:hint="eastAsia"/>
                <w:kern w:val="0"/>
                <w:sz w:val="18"/>
                <w:szCs w:val="18"/>
              </w:rPr>
              <w:t>产品编码</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b/>
                <w:kern w:val="0"/>
                <w:sz w:val="18"/>
              </w:rPr>
            </w:pPr>
            <w:r w:rsidRPr="00D3487D">
              <w:rPr>
                <w:rFonts w:ascii="宋体" w:eastAsia="宋体" w:hAnsi="宋体" w:cs="宋体" w:hint="eastAsia"/>
                <w:b/>
                <w:kern w:val="0"/>
                <w:sz w:val="18"/>
              </w:rPr>
              <w:t xml:space="preserve">  </w:t>
            </w:r>
            <w:r w:rsidR="0048101C">
              <w:rPr>
                <w:rFonts w:ascii="宋体" w:eastAsia="宋体" w:hAnsi="宋体" w:cs="宋体" w:hint="eastAsia"/>
                <w:b/>
                <w:kern w:val="0"/>
                <w:sz w:val="18"/>
              </w:rPr>
              <w:t>C1125022000003</w:t>
            </w:r>
            <w:r w:rsidRPr="00D3487D">
              <w:rPr>
                <w:rFonts w:ascii="宋体" w:eastAsia="宋体" w:hAnsi="宋体" w:cs="宋体" w:hint="eastAsia"/>
                <w:b/>
                <w:kern w:val="0"/>
                <w:sz w:val="18"/>
              </w:rPr>
              <w:t xml:space="preserve">         </w:t>
            </w:r>
            <w:r w:rsidRPr="00D3487D">
              <w:rPr>
                <w:rFonts w:ascii="宋体" w:eastAsia="宋体" w:hAnsi="宋体" w:cs="宋体" w:hint="eastAsia"/>
                <w:kern w:val="0"/>
                <w:sz w:val="18"/>
                <w:szCs w:val="18"/>
              </w:rPr>
              <w:t>，投资者可以根据该登记编号在中国理财网（网址：https://www.chinawealth.com.cn/  ）查询产品信息</w:t>
            </w:r>
          </w:p>
        </w:tc>
      </w:tr>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产品类型</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b/>
                <w:kern w:val="0"/>
                <w:sz w:val="18"/>
              </w:rPr>
            </w:pPr>
            <w:r w:rsidRPr="00D3487D">
              <w:rPr>
                <w:rFonts w:ascii="宋体" w:eastAsia="宋体" w:hAnsi="宋体" w:cs="宋体" w:hint="eastAsia"/>
                <w:b/>
                <w:kern w:val="0"/>
                <w:sz w:val="18"/>
              </w:rPr>
              <w:t>固定收益类、非保本浮动收益、封闭式、净值型</w:t>
            </w:r>
          </w:p>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固定收益类产品是指根据监管相关规定，投资于存款、债券等债权类资产的比例不低于80%的产品。</w:t>
            </w:r>
          </w:p>
        </w:tc>
      </w:tr>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理财币种</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人民币</w:t>
            </w:r>
          </w:p>
        </w:tc>
      </w:tr>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发行方式</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公募</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产品风险评级</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根据嵊州农商行理财产品风险评级，本产品属于【□PR1、■ PR2、□ PR3、□ PR4、□ PR5】理财产品。本评级为理财产品管理人内部评级，仅供参考。</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适合客户类型</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bottom"/>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经嵊州农商行风险评估，本产品适合【□ 保守型、■ 谨慎型、■ 稳健型、■ 进取型、■ 激进型】的个人客户。机构客户也可参与。</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产品规模</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A14934">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计划初始募集规模不低于</w:t>
            </w:r>
            <w:r w:rsidR="00A14934" w:rsidRPr="00D3487D">
              <w:rPr>
                <w:rFonts w:ascii="宋体" w:eastAsia="宋体" w:hAnsi="宋体" w:cs="宋体" w:hint="eastAsia"/>
                <w:bCs/>
                <w:kern w:val="0"/>
                <w:sz w:val="18"/>
                <w:szCs w:val="18"/>
              </w:rPr>
              <w:t>30</w:t>
            </w:r>
            <w:r w:rsidRPr="00D3487D">
              <w:rPr>
                <w:rFonts w:ascii="宋体" w:eastAsia="宋体" w:hAnsi="宋体" w:cs="宋体" w:hint="eastAsia"/>
                <w:bCs/>
                <w:kern w:val="0"/>
                <w:sz w:val="18"/>
                <w:szCs w:val="18"/>
              </w:rPr>
              <w:t>万元。</w:t>
            </w:r>
            <w:r w:rsidR="00A14934" w:rsidRPr="00D3487D">
              <w:rPr>
                <w:rFonts w:ascii="宋体" w:eastAsia="宋体" w:hAnsi="宋体" w:cs="宋体" w:hint="eastAsia"/>
                <w:bCs/>
                <w:kern w:val="0"/>
                <w:sz w:val="18"/>
                <w:szCs w:val="18"/>
              </w:rPr>
              <w:t>嵊州农商行</w:t>
            </w:r>
            <w:r w:rsidRPr="00D3487D">
              <w:rPr>
                <w:rFonts w:ascii="宋体" w:eastAsia="宋体" w:hAnsi="宋体" w:cs="宋体" w:hint="eastAsia"/>
                <w:bCs/>
                <w:kern w:val="0"/>
                <w:sz w:val="18"/>
                <w:szCs w:val="18"/>
              </w:rPr>
              <w:t>有权根据实际需要制定本产品最低募集金额，可以对产品规模进行调整，产品最终规模以银行实际募集/管理的金额为准。若产品未达成立规模，</w:t>
            </w:r>
            <w:r w:rsidR="00A14934" w:rsidRPr="00D3487D">
              <w:rPr>
                <w:rFonts w:ascii="宋体" w:eastAsia="宋体" w:hAnsi="宋体" w:cs="宋体" w:hint="eastAsia"/>
                <w:bCs/>
                <w:kern w:val="0"/>
                <w:sz w:val="18"/>
                <w:szCs w:val="18"/>
              </w:rPr>
              <w:t>嵊州农商行</w:t>
            </w:r>
            <w:r w:rsidRPr="00D3487D">
              <w:rPr>
                <w:rFonts w:ascii="宋体" w:eastAsia="宋体" w:hAnsi="宋体" w:cs="宋体" w:hint="eastAsia"/>
                <w:bCs/>
                <w:kern w:val="0"/>
                <w:sz w:val="18"/>
                <w:szCs w:val="18"/>
              </w:rPr>
              <w:t>有权宣布本理财产品不成立。</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18"/>
                <w:szCs w:val="18"/>
              </w:rPr>
            </w:pPr>
            <w:r w:rsidRPr="00D3487D">
              <w:rPr>
                <w:rFonts w:ascii="宋体" w:eastAsia="宋体" w:hAnsi="宋体" w:cs="宋体" w:hint="eastAsia"/>
                <w:kern w:val="0"/>
                <w:sz w:val="18"/>
                <w:szCs w:val="18"/>
              </w:rPr>
              <w:t>产品期限</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A14934">
            <w:pPr>
              <w:widowControl/>
              <w:jc w:val="left"/>
              <w:rPr>
                <w:rFonts w:ascii="宋体" w:eastAsia="宋体" w:hAnsi="宋体" w:cs="宋体"/>
                <w:kern w:val="0"/>
                <w:sz w:val="18"/>
                <w:szCs w:val="18"/>
              </w:rPr>
            </w:pPr>
            <w:r w:rsidRPr="00D3487D">
              <w:rPr>
                <w:rFonts w:ascii="宋体" w:eastAsia="宋体" w:hAnsi="宋体" w:cs="宋体" w:hint="eastAsia"/>
                <w:kern w:val="0"/>
                <w:sz w:val="18"/>
                <w:szCs w:val="18"/>
              </w:rPr>
              <w:t>731天。</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产品募集期</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A14934" w:rsidP="0091326C">
            <w:pPr>
              <w:adjustRightInd w:val="0"/>
              <w:snapToGrid w:val="0"/>
              <w:spacing w:line="276" w:lineRule="auto"/>
              <w:rPr>
                <w:rFonts w:ascii="宋体" w:eastAsia="宋体" w:hAnsi="宋体" w:cs="Times New Roman"/>
                <w:kern w:val="0"/>
                <w:sz w:val="18"/>
                <w:szCs w:val="16"/>
              </w:rPr>
            </w:pPr>
            <w:r w:rsidRPr="00D3487D">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Pr="00D3487D">
              <w:rPr>
                <w:rFonts w:ascii="宋体" w:eastAsia="宋体" w:hAnsi="宋体" w:cs="Times New Roman" w:hint="eastAsia"/>
                <w:kern w:val="0"/>
                <w:sz w:val="18"/>
                <w:szCs w:val="16"/>
              </w:rPr>
              <w:t>1</w:t>
            </w:r>
            <w:r w:rsidR="0091326C" w:rsidRPr="00D3487D">
              <w:rPr>
                <w:rFonts w:ascii="宋体" w:eastAsia="宋体" w:hAnsi="宋体" w:cs="Times New Roman" w:hint="eastAsia"/>
                <w:kern w:val="0"/>
                <w:sz w:val="18"/>
                <w:szCs w:val="16"/>
              </w:rPr>
              <w:t>月</w:t>
            </w:r>
            <w:r w:rsidRPr="00D3487D">
              <w:rPr>
                <w:rFonts w:ascii="宋体" w:eastAsia="宋体" w:hAnsi="宋体" w:cs="Times New Roman" w:hint="eastAsia"/>
                <w:kern w:val="0"/>
                <w:sz w:val="18"/>
                <w:szCs w:val="16"/>
              </w:rPr>
              <w:t>18</w:t>
            </w:r>
            <w:r w:rsidR="0091326C" w:rsidRPr="00D3487D">
              <w:rPr>
                <w:rFonts w:ascii="宋体" w:eastAsia="宋体" w:hAnsi="宋体" w:cs="Times New Roman" w:hint="eastAsia"/>
                <w:kern w:val="0"/>
                <w:sz w:val="18"/>
                <w:szCs w:val="16"/>
              </w:rPr>
              <w:t>日</w:t>
            </w:r>
            <w:r w:rsidR="00FA23E1">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Pr="00D3487D">
              <w:rPr>
                <w:rFonts w:ascii="宋体" w:eastAsia="宋体" w:hAnsi="宋体" w:cs="Times New Roman" w:hint="eastAsia"/>
                <w:kern w:val="0"/>
                <w:sz w:val="18"/>
                <w:szCs w:val="16"/>
              </w:rPr>
              <w:t>1</w:t>
            </w:r>
            <w:r w:rsidR="0091326C" w:rsidRPr="00D3487D">
              <w:rPr>
                <w:rFonts w:ascii="宋体" w:eastAsia="宋体" w:hAnsi="宋体" w:cs="Times New Roman" w:hint="eastAsia"/>
                <w:kern w:val="0"/>
                <w:sz w:val="18"/>
                <w:szCs w:val="16"/>
              </w:rPr>
              <w:t>月</w:t>
            </w:r>
            <w:r w:rsidRPr="00D3487D">
              <w:rPr>
                <w:rFonts w:ascii="宋体" w:eastAsia="宋体" w:hAnsi="宋体" w:cs="Times New Roman" w:hint="eastAsia"/>
                <w:kern w:val="0"/>
                <w:sz w:val="18"/>
                <w:szCs w:val="16"/>
              </w:rPr>
              <w:t>24</w:t>
            </w:r>
            <w:r w:rsidR="0091326C" w:rsidRPr="00D3487D">
              <w:rPr>
                <w:rFonts w:ascii="宋体" w:eastAsia="宋体" w:hAnsi="宋体" w:cs="Times New Roman" w:hint="eastAsia"/>
                <w:kern w:val="0"/>
                <w:sz w:val="18"/>
                <w:szCs w:val="16"/>
              </w:rPr>
              <w:t>日</w:t>
            </w:r>
          </w:p>
          <w:p w:rsidR="0091326C" w:rsidRPr="00D3487D" w:rsidRDefault="0091326C" w:rsidP="0091326C">
            <w:pPr>
              <w:widowControl/>
              <w:spacing w:line="104" w:lineRule="atLeast"/>
              <w:jc w:val="left"/>
              <w:rPr>
                <w:rFonts w:ascii="宋体" w:eastAsia="宋体" w:hAnsi="宋体" w:cs="Times New Roman"/>
                <w:kern w:val="0"/>
                <w:sz w:val="18"/>
                <w:szCs w:val="16"/>
              </w:rPr>
            </w:pPr>
            <w:r w:rsidRPr="00D3487D">
              <w:rPr>
                <w:rFonts w:ascii="宋体" w:eastAsia="宋体" w:hAnsi="宋体" w:cs="宋体" w:hint="eastAsia"/>
                <w:bCs/>
                <w:kern w:val="0"/>
                <w:sz w:val="18"/>
                <w:szCs w:val="18"/>
              </w:rPr>
              <w:t>募集期内客户资金按当期活期存款利率计息，募集期内的利息所得不计入认购本金。</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18"/>
                <w:szCs w:val="18"/>
              </w:rPr>
            </w:pPr>
            <w:r w:rsidRPr="00D3487D">
              <w:rPr>
                <w:rFonts w:ascii="宋体" w:eastAsia="宋体" w:hAnsi="宋体" w:cs="宋体" w:hint="eastAsia"/>
                <w:kern w:val="0"/>
                <w:sz w:val="18"/>
                <w:szCs w:val="18"/>
              </w:rPr>
              <w:t>产品成立日</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A14934" w:rsidP="0091326C">
            <w:pPr>
              <w:adjustRightInd w:val="0"/>
              <w:snapToGrid w:val="0"/>
              <w:spacing w:line="276" w:lineRule="auto"/>
              <w:rPr>
                <w:sz w:val="18"/>
                <w:szCs w:val="18"/>
              </w:rPr>
            </w:pPr>
            <w:r w:rsidRPr="00D3487D">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Pr="00D3487D">
              <w:rPr>
                <w:rFonts w:ascii="宋体" w:eastAsia="宋体" w:hAnsi="宋体" w:cs="Times New Roman" w:hint="eastAsia"/>
                <w:kern w:val="0"/>
                <w:sz w:val="18"/>
                <w:szCs w:val="16"/>
              </w:rPr>
              <w:t>1</w:t>
            </w:r>
            <w:r w:rsidR="0091326C" w:rsidRPr="00D3487D">
              <w:rPr>
                <w:rFonts w:ascii="宋体" w:eastAsia="宋体" w:hAnsi="宋体" w:cs="Times New Roman" w:hint="eastAsia"/>
                <w:kern w:val="0"/>
                <w:sz w:val="18"/>
                <w:szCs w:val="16"/>
              </w:rPr>
              <w:t>月</w:t>
            </w:r>
            <w:r w:rsidRPr="00D3487D">
              <w:rPr>
                <w:rFonts w:ascii="宋体" w:eastAsia="宋体" w:hAnsi="宋体" w:cs="Times New Roman" w:hint="eastAsia"/>
                <w:kern w:val="0"/>
                <w:sz w:val="18"/>
                <w:szCs w:val="16"/>
              </w:rPr>
              <w:t>25</w:t>
            </w:r>
            <w:r w:rsidR="0091326C" w:rsidRPr="00D3487D">
              <w:rPr>
                <w:rFonts w:ascii="宋体" w:eastAsia="宋体" w:hAnsi="宋体" w:cs="Times New Roman" w:hint="eastAsia"/>
                <w:kern w:val="0"/>
                <w:sz w:val="18"/>
                <w:szCs w:val="16"/>
              </w:rPr>
              <w:t>日</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18"/>
                <w:szCs w:val="18"/>
              </w:rPr>
            </w:pPr>
            <w:r w:rsidRPr="00D3487D">
              <w:rPr>
                <w:rFonts w:ascii="宋体" w:eastAsia="宋体" w:hAnsi="宋体" w:cs="宋体" w:hint="eastAsia"/>
                <w:kern w:val="0"/>
                <w:sz w:val="18"/>
                <w:szCs w:val="18"/>
              </w:rPr>
              <w:t>产品到期日</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A14934" w:rsidP="0091326C">
            <w:pPr>
              <w:adjustRightInd w:val="0"/>
              <w:snapToGrid w:val="0"/>
              <w:spacing w:line="276" w:lineRule="auto"/>
              <w:rPr>
                <w:rFonts w:ascii="宋体" w:eastAsia="宋体" w:hAnsi="宋体" w:cs="Times New Roman"/>
                <w:kern w:val="0"/>
                <w:sz w:val="18"/>
                <w:szCs w:val="16"/>
              </w:rPr>
            </w:pPr>
            <w:r w:rsidRPr="00D3487D">
              <w:rPr>
                <w:rFonts w:ascii="宋体" w:eastAsia="宋体" w:hAnsi="宋体" w:cs="Times New Roman" w:hint="eastAsia"/>
                <w:kern w:val="0"/>
                <w:sz w:val="18"/>
                <w:szCs w:val="16"/>
              </w:rPr>
              <w:t>2024</w:t>
            </w:r>
            <w:r w:rsidR="0091326C" w:rsidRPr="00D3487D">
              <w:rPr>
                <w:rFonts w:ascii="宋体" w:eastAsia="宋体" w:hAnsi="宋体" w:cs="Times New Roman" w:hint="eastAsia"/>
                <w:kern w:val="0"/>
                <w:sz w:val="18"/>
                <w:szCs w:val="16"/>
              </w:rPr>
              <w:t>年</w:t>
            </w:r>
            <w:r w:rsidRPr="00D3487D">
              <w:rPr>
                <w:rFonts w:ascii="宋体" w:eastAsia="宋体" w:hAnsi="宋体" w:cs="Times New Roman" w:hint="eastAsia"/>
                <w:kern w:val="0"/>
                <w:sz w:val="18"/>
                <w:szCs w:val="16"/>
              </w:rPr>
              <w:t>1</w:t>
            </w:r>
            <w:r w:rsidR="0091326C" w:rsidRPr="00D3487D">
              <w:rPr>
                <w:rFonts w:ascii="宋体" w:eastAsia="宋体" w:hAnsi="宋体" w:cs="Times New Roman" w:hint="eastAsia"/>
                <w:kern w:val="0"/>
                <w:sz w:val="18"/>
                <w:szCs w:val="16"/>
              </w:rPr>
              <w:t>月</w:t>
            </w:r>
            <w:r w:rsidRPr="00D3487D">
              <w:rPr>
                <w:rFonts w:ascii="宋体" w:eastAsia="宋体" w:hAnsi="宋体" w:cs="Times New Roman" w:hint="eastAsia"/>
                <w:kern w:val="0"/>
                <w:sz w:val="18"/>
                <w:szCs w:val="16"/>
              </w:rPr>
              <w:t>26</w:t>
            </w:r>
            <w:r w:rsidR="0091326C" w:rsidRPr="00D3487D">
              <w:rPr>
                <w:rFonts w:ascii="宋体" w:eastAsia="宋体" w:hAnsi="宋体" w:cs="Times New Roman" w:hint="eastAsia"/>
                <w:kern w:val="0"/>
                <w:sz w:val="18"/>
                <w:szCs w:val="16"/>
              </w:rPr>
              <w:t>日</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lastRenderedPageBreak/>
              <w:t>认购起点金额</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6E40B0" w:rsidRDefault="006E40B0" w:rsidP="00A14934">
            <w:pPr>
              <w:widowControl/>
              <w:jc w:val="left"/>
              <w:rPr>
                <w:rFonts w:ascii="宋体" w:eastAsia="宋体" w:hAnsi="宋体" w:cs="宋体"/>
                <w:bCs/>
                <w:kern w:val="0"/>
                <w:sz w:val="18"/>
                <w:szCs w:val="18"/>
              </w:rPr>
            </w:pPr>
            <w:r w:rsidRPr="006E40B0">
              <w:rPr>
                <w:rFonts w:ascii="宋体" w:eastAsia="宋体" w:hAnsi="宋体" w:cs="宋体" w:hint="eastAsia"/>
                <w:bCs/>
                <w:kern w:val="0"/>
                <w:sz w:val="18"/>
                <w:szCs w:val="18"/>
              </w:rPr>
              <w:t>个人投资者人民币1万元，高于认购起点金额以人民币1万元的整数倍递增。机构投资者人民币50万元,高于认购起点金额以人民币1万元的整数倍递增，单个机构投资者购买上限为人民币250</w:t>
            </w:r>
            <w:r>
              <w:rPr>
                <w:rFonts w:ascii="宋体" w:eastAsia="宋体" w:hAnsi="宋体" w:cs="宋体" w:hint="eastAsia"/>
                <w:bCs/>
                <w:kern w:val="0"/>
                <w:sz w:val="18"/>
                <w:szCs w:val="18"/>
              </w:rPr>
              <w:t>万元</w:t>
            </w:r>
            <w:r w:rsidR="0091326C" w:rsidRPr="00D3487D">
              <w:rPr>
                <w:rFonts w:ascii="宋体" w:eastAsia="宋体" w:hAnsi="宋体" w:cs="宋体" w:hint="eastAsia"/>
                <w:bCs/>
                <w:kern w:val="0"/>
                <w:sz w:val="18"/>
                <w:szCs w:val="18"/>
              </w:rPr>
              <w:t>。</w:t>
            </w:r>
          </w:p>
        </w:tc>
      </w:tr>
      <w:tr w:rsidR="0091326C" w:rsidRPr="00D3487D" w:rsidTr="0091326C">
        <w:trPr>
          <w:trHeight w:val="435"/>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起始单位份额金额</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1.00元/份</w:t>
            </w:r>
          </w:p>
        </w:tc>
      </w:tr>
      <w:tr w:rsidR="0091326C" w:rsidRPr="00D3487D" w:rsidTr="0091326C">
        <w:trPr>
          <w:trHeight w:val="435"/>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认购份额</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认购份额=认购金额/1元</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产品份额净值</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DF21F7">
            <w:pPr>
              <w:widowControl/>
              <w:jc w:val="left"/>
              <w:rPr>
                <w:rFonts w:ascii="宋体" w:eastAsia="宋体" w:hAnsi="宋体" w:cs="宋体"/>
                <w:kern w:val="0"/>
                <w:sz w:val="18"/>
                <w:szCs w:val="18"/>
                <w:highlight w:val="yellow"/>
              </w:rPr>
            </w:pPr>
            <w:r w:rsidRPr="00D3487D">
              <w:rPr>
                <w:rFonts w:ascii="宋体" w:eastAsia="宋体" w:hAnsi="宋体" w:cs="宋体" w:hint="eastAsia"/>
                <w:bCs/>
                <w:kern w:val="0"/>
                <w:sz w:val="18"/>
                <w:szCs w:val="18"/>
              </w:rPr>
              <w:t>1.产品份额净值=产品资产净值总额/产品份额总数。产品份额净值为提取投资管理费、销售服务费、托管费、估值外包服务费等相关税费后的理财产品份额净值。产品份额净值保留至小数点后4位，小数点4</w:t>
            </w:r>
            <w:r w:rsidR="00A14934" w:rsidRPr="00D3487D">
              <w:rPr>
                <w:rFonts w:ascii="宋体" w:eastAsia="宋体" w:hAnsi="宋体" w:cs="宋体" w:hint="eastAsia"/>
                <w:bCs/>
                <w:kern w:val="0"/>
                <w:sz w:val="18"/>
                <w:szCs w:val="18"/>
              </w:rPr>
              <w:t>位以后四舍五入</w:t>
            </w:r>
            <w:r w:rsidRPr="00D3487D">
              <w:rPr>
                <w:rFonts w:ascii="宋体" w:eastAsia="宋体" w:hAnsi="宋体" w:cs="宋体" w:hint="eastAsia"/>
                <w:bCs/>
                <w:kern w:val="0"/>
                <w:sz w:val="18"/>
                <w:szCs w:val="18"/>
              </w:rPr>
              <w:t>，由</w:t>
            </w:r>
            <w:r w:rsidRPr="00D3487D">
              <w:rPr>
                <w:rFonts w:ascii="宋体" w:eastAsia="宋体" w:hAnsi="宋体" w:cs="宋体" w:hint="eastAsia"/>
                <w:kern w:val="0"/>
                <w:sz w:val="18"/>
                <w:szCs w:val="18"/>
              </w:rPr>
              <w:t>此产生的收益或损失由理财财产承担。</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keepNext/>
              <w:keepLines/>
              <w:spacing w:line="57" w:lineRule="atLeast"/>
              <w:jc w:val="left"/>
              <w:rPr>
                <w:rFonts w:ascii="宋体" w:eastAsia="宋体" w:hAnsi="宋体" w:cs="宋体"/>
                <w:kern w:val="0"/>
                <w:sz w:val="24"/>
                <w:szCs w:val="24"/>
              </w:rPr>
            </w:pPr>
            <w:r w:rsidRPr="00D3487D">
              <w:rPr>
                <w:rFonts w:ascii="宋体" w:eastAsia="宋体" w:hAnsi="宋体" w:cs="宋体" w:hint="eastAsia"/>
                <w:kern w:val="0"/>
                <w:sz w:val="18"/>
                <w:szCs w:val="18"/>
              </w:rPr>
              <w:t>业绩比较基准</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numPr>
                <w:ilvl w:val="0"/>
                <w:numId w:val="1"/>
              </w:numPr>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本产品业绩比较基准为年化</w:t>
            </w:r>
            <w:r w:rsidR="00A14934" w:rsidRPr="00D3487D">
              <w:rPr>
                <w:rFonts w:ascii="宋体" w:eastAsia="宋体" w:hAnsi="宋体" w:cs="宋体" w:hint="eastAsia"/>
                <w:bCs/>
                <w:kern w:val="0"/>
                <w:sz w:val="18"/>
                <w:szCs w:val="18"/>
              </w:rPr>
              <w:t>4.40%</w:t>
            </w:r>
            <w:r w:rsidRPr="00D3487D">
              <w:rPr>
                <w:rFonts w:ascii="宋体" w:eastAsia="宋体" w:hAnsi="宋体" w:cs="宋体" w:hint="eastAsia"/>
                <w:bCs/>
                <w:kern w:val="0"/>
                <w:sz w:val="18"/>
                <w:szCs w:val="18"/>
              </w:rPr>
              <w:t>。</w:t>
            </w:r>
          </w:p>
          <w:p w:rsidR="0091326C" w:rsidRPr="00D3487D" w:rsidRDefault="0091326C" w:rsidP="0091326C">
            <w:pPr>
              <w:widowControl/>
              <w:numPr>
                <w:ilvl w:val="0"/>
                <w:numId w:val="1"/>
              </w:numPr>
              <w:spacing w:line="57" w:lineRule="atLeast"/>
              <w:jc w:val="left"/>
              <w:rPr>
                <w:rFonts w:ascii="宋体" w:eastAsia="宋体" w:hAnsi="宋体" w:cs="宋体"/>
                <w:b/>
                <w:bCs/>
                <w:kern w:val="0"/>
                <w:sz w:val="18"/>
              </w:rPr>
            </w:pPr>
            <w:r w:rsidRPr="00D3487D">
              <w:rPr>
                <w:rFonts w:ascii="宋体" w:eastAsia="宋体" w:hAnsi="宋体" w:cs="宋体" w:hint="eastAsia"/>
                <w:b/>
                <w:bCs/>
                <w:kern w:val="0"/>
                <w:sz w:val="18"/>
              </w:rPr>
              <w:t>业绩比较基准仅作为管理人收取超额业绩报酬和动态调整投资管理费的参照，不代表理财产品未来表现，不等于理财产品实际收益，不作为产品收益的业绩保证，投资须谨慎。</w:t>
            </w:r>
          </w:p>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3.如果今后法律法规发生变化，或者有其他代表性更强、更科学客观的业绩比较基准适用于本产品时，经产品管理人和产品托管人协商一致后，本产品可以变更业绩比较基准并及时公告。</w:t>
            </w:r>
          </w:p>
        </w:tc>
      </w:tr>
      <w:tr w:rsidR="0091326C" w:rsidRPr="00D3487D" w:rsidTr="0091326C">
        <w:trPr>
          <w:trHeight w:val="220"/>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kern w:val="0"/>
                <w:sz w:val="18"/>
                <w:szCs w:val="18"/>
              </w:rPr>
            </w:pPr>
            <w:r w:rsidRPr="00D3487D">
              <w:rPr>
                <w:rFonts w:ascii="宋体" w:eastAsia="宋体" w:hAnsi="宋体" w:cs="宋体" w:hint="eastAsia"/>
                <w:kern w:val="0"/>
                <w:sz w:val="18"/>
                <w:szCs w:val="18"/>
              </w:rPr>
              <w:t>理财产品</w:t>
            </w:r>
            <w:r w:rsidRPr="00D3487D">
              <w:rPr>
                <w:rFonts w:ascii="宋体" w:eastAsia="宋体" w:hAnsi="宋体" w:cs="宋体" w:hint="eastAsia"/>
                <w:bCs/>
                <w:kern w:val="0"/>
                <w:sz w:val="18"/>
                <w:szCs w:val="18"/>
              </w:rPr>
              <w:t>发行人</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DF21F7" w:rsidP="0091326C">
            <w:pPr>
              <w:widowControl/>
              <w:spacing w:line="57" w:lineRule="atLeast"/>
              <w:jc w:val="left"/>
              <w:rPr>
                <w:rFonts w:ascii="宋体" w:eastAsia="宋体" w:hAnsi="宋体" w:cs="宋体"/>
                <w:kern w:val="0"/>
                <w:sz w:val="18"/>
                <w:szCs w:val="18"/>
              </w:rPr>
            </w:pPr>
            <w:r>
              <w:rPr>
                <w:rFonts w:ascii="宋体" w:eastAsia="宋体" w:hAnsi="宋体" w:cs="宋体" w:hint="eastAsia"/>
                <w:bCs/>
                <w:kern w:val="0"/>
                <w:sz w:val="18"/>
                <w:szCs w:val="18"/>
              </w:rPr>
              <w:t>浙江</w:t>
            </w:r>
            <w:r w:rsidR="00A14934" w:rsidRPr="00D3487D">
              <w:rPr>
                <w:rFonts w:ascii="宋体" w:eastAsia="宋体" w:hAnsi="宋体" w:cs="宋体" w:hint="eastAsia"/>
                <w:bCs/>
                <w:kern w:val="0"/>
                <w:sz w:val="18"/>
                <w:szCs w:val="18"/>
              </w:rPr>
              <w:t>嵊州</w:t>
            </w:r>
            <w:r w:rsidR="0091326C" w:rsidRPr="00D3487D">
              <w:rPr>
                <w:rFonts w:ascii="宋体" w:eastAsia="宋体" w:hAnsi="宋体" w:cs="宋体" w:hint="eastAsia"/>
                <w:bCs/>
                <w:kern w:val="0"/>
                <w:sz w:val="18"/>
                <w:szCs w:val="18"/>
              </w:rPr>
              <w:t>农</w:t>
            </w:r>
            <w:r>
              <w:rPr>
                <w:rFonts w:ascii="宋体" w:eastAsia="宋体" w:hAnsi="宋体" w:cs="宋体" w:hint="eastAsia"/>
                <w:bCs/>
                <w:kern w:val="0"/>
                <w:sz w:val="18"/>
                <w:szCs w:val="18"/>
              </w:rPr>
              <w:t>村</w:t>
            </w:r>
            <w:r w:rsidR="0091326C" w:rsidRPr="00D3487D">
              <w:rPr>
                <w:rFonts w:ascii="宋体" w:eastAsia="宋体" w:hAnsi="宋体" w:cs="宋体" w:hint="eastAsia"/>
                <w:bCs/>
                <w:kern w:val="0"/>
                <w:sz w:val="18"/>
                <w:szCs w:val="18"/>
              </w:rPr>
              <w:t>商</w:t>
            </w:r>
            <w:r>
              <w:rPr>
                <w:rFonts w:ascii="宋体" w:eastAsia="宋体" w:hAnsi="宋体" w:cs="宋体" w:hint="eastAsia"/>
                <w:bCs/>
                <w:kern w:val="0"/>
                <w:sz w:val="18"/>
                <w:szCs w:val="18"/>
              </w:rPr>
              <w:t>业银</w:t>
            </w:r>
            <w:r w:rsidR="0091326C" w:rsidRPr="00D3487D">
              <w:rPr>
                <w:rFonts w:ascii="宋体" w:eastAsia="宋体" w:hAnsi="宋体" w:cs="宋体" w:hint="eastAsia"/>
                <w:bCs/>
                <w:kern w:val="0"/>
                <w:sz w:val="18"/>
                <w:szCs w:val="18"/>
              </w:rPr>
              <w:t>行股份有限公司</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理财产品管理人</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DF21F7" w:rsidP="0091326C">
            <w:pPr>
              <w:widowControl/>
              <w:spacing w:line="57" w:lineRule="atLeast"/>
              <w:jc w:val="left"/>
              <w:rPr>
                <w:rFonts w:ascii="宋体" w:eastAsia="宋体" w:hAnsi="宋体" w:cs="宋体"/>
                <w:kern w:val="0"/>
                <w:sz w:val="24"/>
                <w:szCs w:val="24"/>
              </w:rPr>
            </w:pPr>
            <w:r>
              <w:rPr>
                <w:rFonts w:ascii="宋体" w:eastAsia="宋体" w:hAnsi="宋体" w:cs="宋体" w:hint="eastAsia"/>
                <w:bCs/>
                <w:kern w:val="0"/>
                <w:sz w:val="18"/>
                <w:szCs w:val="18"/>
              </w:rPr>
              <w:t>浙江</w:t>
            </w:r>
            <w:r w:rsidRPr="00D3487D">
              <w:rPr>
                <w:rFonts w:ascii="宋体" w:eastAsia="宋体" w:hAnsi="宋体" w:cs="宋体" w:hint="eastAsia"/>
                <w:bCs/>
                <w:kern w:val="0"/>
                <w:sz w:val="18"/>
                <w:szCs w:val="18"/>
              </w:rPr>
              <w:t>嵊州农</w:t>
            </w:r>
            <w:r>
              <w:rPr>
                <w:rFonts w:ascii="宋体" w:eastAsia="宋体" w:hAnsi="宋体" w:cs="宋体" w:hint="eastAsia"/>
                <w:bCs/>
                <w:kern w:val="0"/>
                <w:sz w:val="18"/>
                <w:szCs w:val="18"/>
              </w:rPr>
              <w:t>村</w:t>
            </w:r>
            <w:r w:rsidRPr="00D3487D">
              <w:rPr>
                <w:rFonts w:ascii="宋体" w:eastAsia="宋体" w:hAnsi="宋体" w:cs="宋体" w:hint="eastAsia"/>
                <w:bCs/>
                <w:kern w:val="0"/>
                <w:sz w:val="18"/>
                <w:szCs w:val="18"/>
              </w:rPr>
              <w:t>商</w:t>
            </w:r>
            <w:r>
              <w:rPr>
                <w:rFonts w:ascii="宋体" w:eastAsia="宋体" w:hAnsi="宋体" w:cs="宋体" w:hint="eastAsia"/>
                <w:bCs/>
                <w:kern w:val="0"/>
                <w:sz w:val="18"/>
                <w:szCs w:val="18"/>
              </w:rPr>
              <w:t>业银</w:t>
            </w:r>
            <w:r w:rsidRPr="00D3487D">
              <w:rPr>
                <w:rFonts w:ascii="宋体" w:eastAsia="宋体" w:hAnsi="宋体" w:cs="宋体" w:hint="eastAsia"/>
                <w:bCs/>
                <w:kern w:val="0"/>
                <w:sz w:val="18"/>
                <w:szCs w:val="18"/>
              </w:rPr>
              <w:t>行股份有限公司</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理财产品托管人</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b/>
                <w:kern w:val="0"/>
                <w:sz w:val="24"/>
                <w:szCs w:val="24"/>
              </w:rPr>
            </w:pPr>
            <w:r w:rsidRPr="00D3487D">
              <w:rPr>
                <w:rFonts w:ascii="宋体" w:eastAsia="宋体" w:hAnsi="宋体" w:cs="宋体" w:hint="eastAsia"/>
                <w:bCs/>
                <w:kern w:val="0"/>
                <w:sz w:val="18"/>
                <w:szCs w:val="18"/>
              </w:rPr>
              <w:t>招商银行股份有限公司杭州分行</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理财产品估值服务机构</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招商银行股份有限公司</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理财产品费用及业绩报酬</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numPr>
                <w:ilvl w:val="0"/>
                <w:numId w:val="2"/>
              </w:numPr>
              <w:adjustRightInd w:val="0"/>
              <w:snapToGrid w:val="0"/>
              <w:spacing w:line="57" w:lineRule="atLeast"/>
              <w:rPr>
                <w:rFonts w:ascii="宋体"/>
                <w:bCs/>
                <w:sz w:val="18"/>
                <w:szCs w:val="18"/>
              </w:rPr>
            </w:pPr>
            <w:r w:rsidRPr="00D3487D">
              <w:rPr>
                <w:rFonts w:ascii="宋体" w:hint="eastAsia"/>
                <w:bCs/>
                <w:sz w:val="18"/>
                <w:szCs w:val="18"/>
              </w:rPr>
              <w:t>理财产品费用包含销售服务费、固定投资管理费、托管费、估值外包服务费、超额业绩报酬等相关费用。</w:t>
            </w:r>
          </w:p>
          <w:p w:rsidR="0091326C" w:rsidRPr="00D3487D" w:rsidRDefault="0091326C" w:rsidP="0091326C">
            <w:pPr>
              <w:numPr>
                <w:ilvl w:val="0"/>
                <w:numId w:val="2"/>
              </w:numPr>
              <w:adjustRightInd w:val="0"/>
              <w:snapToGrid w:val="0"/>
              <w:spacing w:line="57" w:lineRule="atLeast"/>
              <w:rPr>
                <w:rFonts w:ascii="Times New Roman"/>
                <w:bCs/>
                <w:sz w:val="18"/>
                <w:szCs w:val="18"/>
              </w:rPr>
            </w:pPr>
            <w:r w:rsidRPr="00D3487D">
              <w:rPr>
                <w:rFonts w:ascii="Times New Roman" w:hint="eastAsia"/>
                <w:bCs/>
                <w:sz w:val="18"/>
                <w:szCs w:val="18"/>
              </w:rPr>
              <w:t>本产品销售服务费年化费率为</w:t>
            </w:r>
            <w:r w:rsidR="00A14934" w:rsidRPr="00D3487D">
              <w:rPr>
                <w:rFonts w:ascii="Times New Roman" w:hint="eastAsia"/>
                <w:bCs/>
                <w:sz w:val="18"/>
                <w:szCs w:val="18"/>
              </w:rPr>
              <w:t>0</w:t>
            </w:r>
            <w:r w:rsidRPr="00D3487D">
              <w:rPr>
                <w:rFonts w:ascii="Times New Roman" w:hint="eastAsia"/>
                <w:bCs/>
                <w:sz w:val="18"/>
                <w:szCs w:val="18"/>
              </w:rPr>
              <w:t>，产品托管费年化费率为</w:t>
            </w:r>
            <w:r w:rsidRPr="00D3487D">
              <w:rPr>
                <w:rFonts w:ascii="Times New Roman" w:hint="eastAsia"/>
                <w:bCs/>
                <w:sz w:val="18"/>
                <w:szCs w:val="18"/>
              </w:rPr>
              <w:t>0.01</w:t>
            </w:r>
            <w:r w:rsidRPr="00D3487D">
              <w:rPr>
                <w:rFonts w:ascii="Times New Roman"/>
                <w:bCs/>
                <w:sz w:val="18"/>
                <w:szCs w:val="18"/>
              </w:rPr>
              <w:t>5</w:t>
            </w:r>
            <w:r w:rsidRPr="00D3487D">
              <w:rPr>
                <w:rFonts w:ascii="Times New Roman" w:hint="eastAsia"/>
                <w:bCs/>
                <w:sz w:val="18"/>
                <w:szCs w:val="18"/>
              </w:rPr>
              <w:t>%</w:t>
            </w:r>
            <w:r w:rsidRPr="00D3487D">
              <w:rPr>
                <w:rFonts w:ascii="楷体_GB2312" w:eastAsia="楷体_GB2312" w:hAnsi="楷体_GB2312" w:cs="楷体_GB2312" w:hint="eastAsia"/>
                <w:bCs/>
                <w:sz w:val="18"/>
                <w:szCs w:val="18"/>
              </w:rPr>
              <w:t>（万分之一点五）</w:t>
            </w:r>
            <w:r w:rsidRPr="00D3487D">
              <w:rPr>
                <w:rFonts w:ascii="Times New Roman" w:hint="eastAsia"/>
                <w:bCs/>
                <w:sz w:val="18"/>
                <w:szCs w:val="18"/>
              </w:rPr>
              <w:t>，</w:t>
            </w:r>
            <w:r w:rsidRPr="00D3487D">
              <w:rPr>
                <w:rFonts w:ascii="宋体" w:eastAsia="宋体" w:hAnsi="宋体" w:cs="宋体" w:hint="eastAsia"/>
                <w:bCs/>
                <w:kern w:val="0"/>
                <w:sz w:val="18"/>
                <w:szCs w:val="18"/>
              </w:rPr>
              <w:t>产品估值外包服务费年化费率为0，</w:t>
            </w:r>
            <w:r w:rsidR="00336F8E">
              <w:rPr>
                <w:rFonts w:ascii="宋体" w:eastAsia="宋体" w:hAnsi="宋体" w:cs="宋体" w:hint="eastAsia"/>
                <w:bCs/>
                <w:kern w:val="0"/>
                <w:sz w:val="18"/>
                <w:szCs w:val="18"/>
              </w:rPr>
              <w:t>,</w:t>
            </w:r>
            <w:r w:rsidRPr="00D3487D">
              <w:rPr>
                <w:rFonts w:ascii="Times New Roman" w:hint="eastAsia"/>
                <w:bCs/>
                <w:sz w:val="18"/>
                <w:szCs w:val="18"/>
              </w:rPr>
              <w:t>上述费用每日计提，定期收取。</w:t>
            </w:r>
          </w:p>
          <w:p w:rsidR="0091326C" w:rsidRPr="00D3487D" w:rsidRDefault="0091326C" w:rsidP="0091326C">
            <w:pPr>
              <w:numPr>
                <w:ilvl w:val="0"/>
                <w:numId w:val="2"/>
              </w:numPr>
              <w:adjustRightInd w:val="0"/>
              <w:snapToGrid w:val="0"/>
              <w:spacing w:line="57" w:lineRule="atLeast"/>
              <w:rPr>
                <w:rFonts w:ascii="宋体"/>
                <w:bCs/>
                <w:sz w:val="18"/>
                <w:szCs w:val="18"/>
              </w:rPr>
            </w:pPr>
            <w:r w:rsidRPr="00D3487D">
              <w:rPr>
                <w:rFonts w:ascii="宋体" w:hint="eastAsia"/>
                <w:bCs/>
                <w:sz w:val="18"/>
                <w:szCs w:val="18"/>
              </w:rPr>
              <w:t>本产品不收取认购费和赎回费。</w:t>
            </w:r>
          </w:p>
          <w:p w:rsidR="0091326C" w:rsidRPr="00D3487D" w:rsidRDefault="0091326C" w:rsidP="004F4286">
            <w:pPr>
              <w:numPr>
                <w:ilvl w:val="0"/>
                <w:numId w:val="2"/>
              </w:numPr>
              <w:adjustRightInd w:val="0"/>
              <w:snapToGrid w:val="0"/>
              <w:spacing w:line="57" w:lineRule="atLeast"/>
              <w:rPr>
                <w:bCs/>
                <w:sz w:val="18"/>
                <w:szCs w:val="18"/>
              </w:rPr>
            </w:pPr>
            <w:r w:rsidRPr="00D3487D">
              <w:rPr>
                <w:rFonts w:ascii="宋体" w:hint="eastAsia"/>
                <w:bCs/>
                <w:sz w:val="18"/>
                <w:szCs w:val="18"/>
              </w:rPr>
              <w:t>超额业绩报酬：每份产品份额在产品到期时，若理财资产扣除销售服务费、产品托管费和投资管理费等相关费用后，产品份额净值折算的年化收益率超过业绩比较基准</w:t>
            </w:r>
            <w:r w:rsidR="004F4286" w:rsidRPr="00D3487D">
              <w:rPr>
                <w:rFonts w:ascii="宋体" w:hint="eastAsia"/>
                <w:bCs/>
                <w:sz w:val="18"/>
                <w:szCs w:val="18"/>
              </w:rPr>
              <w:t>的为超</w:t>
            </w:r>
            <w:r w:rsidR="006E40B0">
              <w:rPr>
                <w:rFonts w:ascii="宋体" w:hint="eastAsia"/>
                <w:bCs/>
                <w:sz w:val="18"/>
                <w:szCs w:val="18"/>
              </w:rPr>
              <w:t>额</w:t>
            </w:r>
            <w:r w:rsidR="004F4286" w:rsidRPr="00D3487D">
              <w:rPr>
                <w:rFonts w:ascii="宋体" w:hint="eastAsia"/>
                <w:bCs/>
                <w:sz w:val="18"/>
                <w:szCs w:val="18"/>
              </w:rPr>
              <w:t>收益。</w:t>
            </w:r>
            <w:r w:rsidR="004F4286" w:rsidRPr="009C1ACA">
              <w:rPr>
                <w:rFonts w:ascii="宋体" w:hint="eastAsia"/>
                <w:bCs/>
                <w:sz w:val="18"/>
                <w:szCs w:val="18"/>
              </w:rPr>
              <w:t>若超额收益（年化费率）不超过0.5%，浙江嵊州农村商业银行股份有限公司就全部超额部分收取</w:t>
            </w:r>
            <w:r w:rsidR="009C1ACA">
              <w:rPr>
                <w:rFonts w:ascii="宋体" w:hint="eastAsia"/>
                <w:bCs/>
                <w:sz w:val="18"/>
                <w:szCs w:val="18"/>
              </w:rPr>
              <w:t>超额业绩报酬</w:t>
            </w:r>
            <w:r w:rsidR="004F4286" w:rsidRPr="009C1ACA">
              <w:rPr>
                <w:rFonts w:ascii="宋体" w:hint="eastAsia"/>
                <w:bCs/>
                <w:sz w:val="18"/>
                <w:szCs w:val="18"/>
              </w:rPr>
              <w:t>；若超额收益（年化费率）超过0.5%，则超额收益（年化费率）超过0.5%的部分80%归存续客户所有，20%作为浙江嵊州农村商业银行股份有限公司的</w:t>
            </w:r>
            <w:r w:rsidR="009C1ACA">
              <w:rPr>
                <w:rFonts w:ascii="宋体" w:hint="eastAsia"/>
                <w:bCs/>
                <w:sz w:val="18"/>
                <w:szCs w:val="18"/>
              </w:rPr>
              <w:t>超额业绩报酬</w:t>
            </w:r>
            <w:r w:rsidR="004F4286" w:rsidRPr="009C1ACA">
              <w:rPr>
                <w:rFonts w:ascii="宋体" w:hint="eastAsia"/>
                <w:bCs/>
                <w:sz w:val="18"/>
                <w:szCs w:val="18"/>
              </w:rPr>
              <w:t>。由此</w:t>
            </w:r>
            <w:r w:rsidR="0021003D" w:rsidRPr="009C1ACA">
              <w:rPr>
                <w:rFonts w:ascii="宋体" w:hint="eastAsia"/>
                <w:bCs/>
                <w:sz w:val="18"/>
                <w:szCs w:val="18"/>
              </w:rPr>
              <w:t>造成到期日产品份额净值调整的，以调整后的产品份额净值为准进行收益分配和资金兑付。</w:t>
            </w:r>
            <w:r w:rsidRPr="009C1ACA">
              <w:rPr>
                <w:rFonts w:ascii="宋体" w:hint="eastAsia"/>
                <w:b/>
                <w:bCs/>
                <w:sz w:val="18"/>
                <w:szCs w:val="18"/>
              </w:rPr>
              <w:t>4．</w:t>
            </w:r>
            <w:r w:rsidR="007C6692" w:rsidRPr="009C1ACA">
              <w:rPr>
                <w:rFonts w:ascii="宋体" w:hint="eastAsia"/>
                <w:b/>
                <w:bCs/>
                <w:sz w:val="18"/>
                <w:szCs w:val="18"/>
              </w:rPr>
              <w:t>嵊州</w:t>
            </w:r>
            <w:r w:rsidRPr="009C1ACA">
              <w:rPr>
                <w:rFonts w:ascii="宋体" w:hint="eastAsia"/>
                <w:b/>
                <w:bCs/>
                <w:sz w:val="18"/>
                <w:szCs w:val="18"/>
              </w:rPr>
              <w:t>农商行保留变更上述理财产品收取费率标准的权利</w:t>
            </w:r>
            <w:r w:rsidRPr="00D3487D">
              <w:rPr>
                <w:rFonts w:ascii="宋体" w:hint="eastAsia"/>
                <w:bCs/>
                <w:sz w:val="18"/>
                <w:szCs w:val="18"/>
              </w:rPr>
              <w:t>，如有变更，将提前一个工作日在</w:t>
            </w:r>
            <w:r w:rsidR="007C6692" w:rsidRPr="00D3487D">
              <w:rPr>
                <w:rFonts w:ascii="宋体" w:hint="eastAsia"/>
                <w:bCs/>
                <w:sz w:val="18"/>
                <w:szCs w:val="18"/>
              </w:rPr>
              <w:t>嵊州</w:t>
            </w:r>
            <w:r w:rsidRPr="00D3487D">
              <w:rPr>
                <w:rFonts w:ascii="宋体" w:hint="eastAsia"/>
                <w:bCs/>
                <w:sz w:val="18"/>
                <w:szCs w:val="18"/>
              </w:rPr>
              <w:t>农商行网站或</w:t>
            </w:r>
            <w:r w:rsidR="007C6692" w:rsidRPr="00D3487D">
              <w:rPr>
                <w:rFonts w:ascii="宋体" w:hint="eastAsia"/>
                <w:bCs/>
                <w:sz w:val="18"/>
                <w:szCs w:val="18"/>
              </w:rPr>
              <w:t>嵊州</w:t>
            </w:r>
            <w:r w:rsidRPr="00D3487D">
              <w:rPr>
                <w:rFonts w:ascii="宋体" w:hint="eastAsia"/>
                <w:bCs/>
                <w:sz w:val="18"/>
                <w:szCs w:val="18"/>
              </w:rPr>
              <w:t>农商行营业网点公告。</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理财收益分配</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理财产品投资收益采用存续期间现金分红，到期清算的方式。</w:t>
            </w:r>
          </w:p>
          <w:p w:rsidR="0091326C" w:rsidRPr="00D3487D" w:rsidRDefault="0091326C" w:rsidP="0091326C">
            <w:pPr>
              <w:numPr>
                <w:ilvl w:val="0"/>
                <w:numId w:val="3"/>
              </w:num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存续期间收益分配次数为一年不超过2次，分配比例根据分红日产品投资运作情况确定，具体分配方案、分配时间及分配比例以管理人公告为准。</w:t>
            </w:r>
          </w:p>
          <w:p w:rsidR="0091326C" w:rsidRPr="00D3487D" w:rsidRDefault="0091326C" w:rsidP="0091326C">
            <w:pPr>
              <w:numPr>
                <w:ilvl w:val="0"/>
                <w:numId w:val="3"/>
              </w:num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到期清算时，管理人按照退出时产品累计净值计算综合收益，对超过业绩比较基准的部分由管理人收取超额业绩报酬。</w:t>
            </w:r>
          </w:p>
          <w:p w:rsidR="0091326C" w:rsidRPr="00D3487D" w:rsidRDefault="0091326C" w:rsidP="0091326C">
            <w:pPr>
              <w:numPr>
                <w:ilvl w:val="0"/>
                <w:numId w:val="3"/>
              </w:num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每一产品份额享有同等分配权。</w:t>
            </w:r>
          </w:p>
          <w:p w:rsidR="0091326C" w:rsidRPr="00D3487D" w:rsidRDefault="0091326C" w:rsidP="0091326C">
            <w:pPr>
              <w:numPr>
                <w:ilvl w:val="0"/>
                <w:numId w:val="3"/>
              </w:num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收益分配原则：收益分配基准日，分配后的当日份额净值不能低于面值1；</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kern w:val="0"/>
                <w:sz w:val="18"/>
                <w:szCs w:val="18"/>
              </w:rPr>
              <w:t>理财资金返还</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1．正常到期兑付情况下，投资收益及理财本金将于理财产品到期日后的2个工作日内到账，如发生需要延后兑付的特殊情况，</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农商行将通过各营业网点或</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农商行网站以公告的形式将延后支付的情况进行公告。2. 分红资金将于分红日后的2个工作日内划转至客户指定账户，分红日以管理人公告为准.3．如果</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农商行提前终止本产品，</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农商行将提前一个工作日通过</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农商行各营业网点或</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农商行网站公布提前终止日并指定资金支付日（一般为提前终止日之后的三个工作日以内）。</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农商行将按产品份额净值计算客户理财资金，并于指定的资金支付日（遇非工作日顺延）内划转至客户指定账户。</w:t>
            </w:r>
          </w:p>
        </w:tc>
      </w:tr>
      <w:tr w:rsidR="0091326C" w:rsidRPr="00D3487D" w:rsidTr="0091326C">
        <w:trPr>
          <w:trHeight w:val="104"/>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spacing w:line="104"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提前终止权</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当出现本产品说明书中的“提前终止”情形，</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农商行有权提前终止本产品。</w:t>
            </w:r>
          </w:p>
        </w:tc>
      </w:tr>
      <w:tr w:rsidR="0091326C" w:rsidRPr="00D3487D" w:rsidTr="0091326C">
        <w:trPr>
          <w:trHeight w:val="104"/>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工作日</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国家法定工作日</w:t>
            </w:r>
          </w:p>
        </w:tc>
      </w:tr>
      <w:tr w:rsidR="0091326C" w:rsidRPr="00D3487D" w:rsidTr="0091326C">
        <w:trPr>
          <w:trHeight w:val="104"/>
        </w:trPr>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autoSpaceDE w:val="0"/>
              <w:autoSpaceDN w:val="0"/>
              <w:rPr>
                <w:rFonts w:ascii="宋体" w:eastAsia="宋体" w:hAnsi="宋体" w:cs="宋体"/>
                <w:bCs/>
                <w:kern w:val="0"/>
                <w:sz w:val="18"/>
                <w:szCs w:val="18"/>
              </w:rPr>
            </w:pPr>
            <w:r w:rsidRPr="00D3487D">
              <w:rPr>
                <w:rFonts w:ascii="宋体" w:eastAsia="宋体" w:hAnsi="宋体" w:cs="宋体" w:hint="eastAsia"/>
                <w:bCs/>
                <w:kern w:val="0"/>
                <w:sz w:val="18"/>
                <w:szCs w:val="18"/>
              </w:rPr>
              <w:lastRenderedPageBreak/>
              <w:t>理财产品税费</w:t>
            </w:r>
          </w:p>
        </w:tc>
        <w:tc>
          <w:tcPr>
            <w:tcW w:w="9078" w:type="dxa"/>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理财产品财产在管理、运用、处分过程中产生的税费（包括但不限于增值税及相应的附加税费等），由理财产品财产承担；</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农商银行对该等税费无垫付义务。前述税费（包括但不限于增值税及相应附加税费）的计算、提取及缴纳，由</w:t>
            </w:r>
            <w:r w:rsidR="006E40B0">
              <w:rPr>
                <w:rFonts w:ascii="宋体" w:eastAsia="宋体" w:hAnsi="宋体" w:cs="宋体" w:hint="eastAsia"/>
                <w:bCs/>
                <w:kern w:val="0"/>
                <w:sz w:val="18"/>
                <w:szCs w:val="18"/>
              </w:rPr>
              <w:t>嵊州</w:t>
            </w:r>
            <w:r w:rsidR="006E40B0" w:rsidRPr="00D3487D">
              <w:rPr>
                <w:rFonts w:ascii="宋体" w:eastAsia="宋体" w:hAnsi="宋体" w:cs="宋体" w:hint="eastAsia"/>
                <w:bCs/>
                <w:kern w:val="0"/>
                <w:sz w:val="18"/>
                <w:szCs w:val="18"/>
              </w:rPr>
              <w:t>农商银</w:t>
            </w:r>
            <w:r w:rsidRPr="00D3487D">
              <w:rPr>
                <w:rFonts w:ascii="宋体" w:eastAsia="宋体" w:hAnsi="宋体" w:cs="宋体" w:hint="eastAsia"/>
                <w:bCs/>
                <w:kern w:val="0"/>
                <w:sz w:val="18"/>
                <w:szCs w:val="18"/>
              </w:rPr>
              <w:t>行按照应税行为发生时有效的相关法律法规的规定执行。</w:t>
            </w:r>
          </w:p>
        </w:tc>
      </w:tr>
      <w:tr w:rsidR="0091326C" w:rsidRPr="00D3487D" w:rsidTr="0091326C">
        <w:trPr>
          <w:trHeight w:val="104"/>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其他规定</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1.认购申请成功受理后，资金立即自动冻结，但认购资金的冻结不代表该认购成功，客户实际认购成功的金额以产品成立日的发行银行最终确认并实际扣款的资金为准。同时，发行银行将在产品成立日的次一工作日内将客户未认购成功的资金（如有）解除冻结。</w:t>
            </w:r>
          </w:p>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 xml:space="preserve">2. </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农商银行有权根据市场情况和本产品运作情况，对本理财产品的收费项目、条件、标准和方式进行调整。</w:t>
            </w:r>
          </w:p>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3．本产品份额净值将随投资资产收益或价格的变化而变化，若产品投资组合资产运作出现损失的，产品净值下降，可能小于投资人初始投资本金。分配理财收益、产品赎回或提前终止时客户投资所得以实际到账金额为准。</w:t>
            </w:r>
          </w:p>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4．本产品成立起</w:t>
            </w:r>
            <w:r w:rsidR="004C71EF" w:rsidRPr="00D3487D">
              <w:rPr>
                <w:rFonts w:ascii="宋体" w:eastAsia="宋体" w:hAnsi="宋体" w:cs="宋体" w:hint="eastAsia"/>
                <w:bCs/>
                <w:kern w:val="0"/>
                <w:sz w:val="18"/>
                <w:szCs w:val="18"/>
              </w:rPr>
              <w:t>每周第一个工作日</w:t>
            </w:r>
            <w:r w:rsidRPr="00D3487D">
              <w:rPr>
                <w:rFonts w:ascii="宋体" w:eastAsia="宋体" w:hAnsi="宋体" w:cs="宋体" w:hint="eastAsia"/>
                <w:bCs/>
                <w:kern w:val="0"/>
                <w:sz w:val="18"/>
                <w:szCs w:val="18"/>
              </w:rPr>
              <w:t>以及于季度、半年度和年度报告等定期报告公布产品份额净值。</w:t>
            </w:r>
          </w:p>
        </w:tc>
      </w:tr>
    </w:tbl>
    <w:p w:rsidR="0091326C" w:rsidRPr="00D3487D" w:rsidRDefault="0091326C" w:rsidP="0091326C">
      <w:pPr>
        <w:widowControl/>
        <w:jc w:val="left"/>
        <w:rPr>
          <w:rFonts w:ascii="宋体" w:eastAsia="宋体" w:hAnsi="宋体" w:cs="宋体"/>
          <w:kern w:val="0"/>
          <w:sz w:val="24"/>
          <w:szCs w:val="24"/>
        </w:rPr>
      </w:pPr>
    </w:p>
    <w:p w:rsidR="0091326C" w:rsidRPr="00D3487D" w:rsidRDefault="0091326C" w:rsidP="0091326C">
      <w:pPr>
        <w:widowControl/>
        <w:jc w:val="center"/>
        <w:rPr>
          <w:rFonts w:ascii="宋体" w:eastAsia="宋体" w:hAnsi="宋体" w:cs="宋体"/>
          <w:kern w:val="0"/>
          <w:sz w:val="24"/>
          <w:szCs w:val="24"/>
        </w:rPr>
      </w:pPr>
      <w:r w:rsidRPr="00D3487D">
        <w:rPr>
          <w:rFonts w:ascii="宋体" w:eastAsia="宋体" w:hAnsi="宋体" w:cs="宋体" w:hint="eastAsia"/>
          <w:b/>
          <w:kern w:val="0"/>
          <w:sz w:val="18"/>
        </w:rPr>
        <w:t>二、理财产品的认购与赎回</w:t>
      </w:r>
    </w:p>
    <w:p w:rsidR="0091326C" w:rsidRPr="00D3487D" w:rsidRDefault="0091326C" w:rsidP="0091326C">
      <w:pPr>
        <w:widowControl/>
        <w:ind w:firstLineChars="200" w:firstLine="360"/>
        <w:jc w:val="left"/>
        <w:rPr>
          <w:rFonts w:ascii="宋体" w:eastAsia="宋体" w:hAnsi="宋体" w:cs="宋体"/>
          <w:kern w:val="0"/>
          <w:sz w:val="24"/>
          <w:szCs w:val="24"/>
        </w:rPr>
      </w:pPr>
      <w:r w:rsidRPr="00D3487D">
        <w:rPr>
          <w:rFonts w:ascii="宋体" w:eastAsia="宋体" w:hAnsi="宋体" w:cs="宋体" w:hint="eastAsia"/>
          <w:kern w:val="0"/>
          <w:sz w:val="18"/>
          <w:szCs w:val="18"/>
        </w:rPr>
        <w:t>（一）理财产品的认购</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认购/募集期是指募集期开始日起到募集期终止日的时间段</w:t>
      </w:r>
    </w:p>
    <w:p w:rsidR="0091326C" w:rsidRPr="00D3487D" w:rsidRDefault="00976962" w:rsidP="0091326C">
      <w:pPr>
        <w:adjustRightInd w:val="0"/>
        <w:snapToGrid w:val="0"/>
        <w:spacing w:line="276" w:lineRule="auto"/>
        <w:ind w:firstLineChars="200" w:firstLine="360"/>
        <w:rPr>
          <w:rFonts w:ascii="宋体" w:eastAsia="宋体" w:hAnsi="宋体" w:cs="宋体"/>
          <w:bCs/>
          <w:kern w:val="0"/>
          <w:sz w:val="18"/>
          <w:szCs w:val="18"/>
        </w:rPr>
      </w:pPr>
      <w:r>
        <w:rPr>
          <w:rFonts w:ascii="宋体" w:eastAsia="宋体" w:hAnsi="宋体" w:cs="宋体" w:hint="eastAsia"/>
          <w:bCs/>
          <w:kern w:val="0"/>
          <w:sz w:val="18"/>
          <w:szCs w:val="18"/>
        </w:rPr>
        <w:t>1、</w:t>
      </w:r>
      <w:r w:rsidR="0091326C" w:rsidRPr="00D3487D">
        <w:rPr>
          <w:rFonts w:ascii="宋体" w:eastAsia="宋体" w:hAnsi="宋体" w:cs="宋体" w:hint="eastAsia"/>
          <w:bCs/>
          <w:kern w:val="0"/>
          <w:sz w:val="18"/>
          <w:szCs w:val="18"/>
        </w:rPr>
        <w:t>认购期间</w:t>
      </w:r>
    </w:p>
    <w:p w:rsidR="0091326C" w:rsidRPr="00D3487D" w:rsidRDefault="004C71EF" w:rsidP="0091326C">
      <w:pPr>
        <w:adjustRightInd w:val="0"/>
        <w:snapToGrid w:val="0"/>
        <w:spacing w:line="276" w:lineRule="auto"/>
        <w:ind w:firstLineChars="200" w:firstLine="360"/>
        <w:rPr>
          <w:rFonts w:ascii="宋体" w:eastAsia="宋体" w:hAnsi="宋体" w:cs="Times New Roman"/>
          <w:kern w:val="0"/>
          <w:sz w:val="18"/>
          <w:szCs w:val="16"/>
        </w:rPr>
      </w:pPr>
      <w:r w:rsidRPr="00D3487D">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Pr="00D3487D">
        <w:rPr>
          <w:rFonts w:ascii="宋体" w:eastAsia="宋体" w:hAnsi="宋体" w:cs="Times New Roman" w:hint="eastAsia"/>
          <w:kern w:val="0"/>
          <w:sz w:val="18"/>
          <w:szCs w:val="16"/>
        </w:rPr>
        <w:t>1</w:t>
      </w:r>
      <w:r w:rsidR="0091326C" w:rsidRPr="00D3487D">
        <w:rPr>
          <w:rFonts w:ascii="宋体" w:eastAsia="宋体" w:hAnsi="宋体" w:cs="Times New Roman" w:hint="eastAsia"/>
          <w:kern w:val="0"/>
          <w:sz w:val="18"/>
          <w:szCs w:val="16"/>
        </w:rPr>
        <w:t>月</w:t>
      </w:r>
      <w:r w:rsidRPr="00D3487D">
        <w:rPr>
          <w:rFonts w:ascii="宋体" w:eastAsia="宋体" w:hAnsi="宋体" w:cs="Times New Roman" w:hint="eastAsia"/>
          <w:kern w:val="0"/>
          <w:sz w:val="18"/>
          <w:szCs w:val="16"/>
        </w:rPr>
        <w:t>1</w:t>
      </w:r>
      <w:r w:rsidR="0091326C" w:rsidRPr="00D3487D">
        <w:rPr>
          <w:rFonts w:ascii="宋体" w:eastAsia="宋体" w:hAnsi="宋体" w:cs="Times New Roman" w:hint="eastAsia"/>
          <w:kern w:val="0"/>
          <w:sz w:val="18"/>
          <w:szCs w:val="16"/>
        </w:rPr>
        <w:t>8日</w:t>
      </w:r>
      <w:r w:rsidRPr="00D3487D">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Pr="00D3487D">
        <w:rPr>
          <w:rFonts w:ascii="宋体" w:eastAsia="宋体" w:hAnsi="宋体" w:cs="Times New Roman" w:hint="eastAsia"/>
          <w:kern w:val="0"/>
          <w:sz w:val="18"/>
          <w:szCs w:val="16"/>
        </w:rPr>
        <w:t>1</w:t>
      </w:r>
      <w:r w:rsidR="0091326C" w:rsidRPr="00D3487D">
        <w:rPr>
          <w:rFonts w:ascii="宋体" w:eastAsia="宋体" w:hAnsi="宋体" w:cs="Times New Roman" w:hint="eastAsia"/>
          <w:kern w:val="0"/>
          <w:sz w:val="18"/>
          <w:szCs w:val="16"/>
        </w:rPr>
        <w:t>月</w:t>
      </w:r>
      <w:r w:rsidRPr="00D3487D">
        <w:rPr>
          <w:rFonts w:ascii="宋体" w:eastAsia="宋体" w:hAnsi="宋体" w:cs="Times New Roman" w:hint="eastAsia"/>
          <w:kern w:val="0"/>
          <w:sz w:val="18"/>
          <w:szCs w:val="16"/>
        </w:rPr>
        <w:t>24日</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认购期间，认购申请日理财产品销售银行经办行营业场所规定的交易截止时点之后不得撤销认购申请。</w:t>
      </w:r>
    </w:p>
    <w:p w:rsidR="0091326C" w:rsidRPr="00D3487D" w:rsidRDefault="00976962" w:rsidP="0091326C">
      <w:pPr>
        <w:adjustRightInd w:val="0"/>
        <w:snapToGrid w:val="0"/>
        <w:spacing w:line="276" w:lineRule="auto"/>
        <w:ind w:firstLineChars="200" w:firstLine="360"/>
        <w:rPr>
          <w:rFonts w:ascii="宋体" w:eastAsia="宋体" w:hAnsi="宋体" w:cs="Times New Roman"/>
          <w:kern w:val="0"/>
          <w:sz w:val="18"/>
          <w:szCs w:val="16"/>
        </w:rPr>
      </w:pPr>
      <w:r>
        <w:rPr>
          <w:rFonts w:ascii="宋体" w:eastAsia="宋体" w:hAnsi="宋体" w:cs="Times New Roman" w:hint="eastAsia"/>
          <w:kern w:val="0"/>
          <w:sz w:val="18"/>
          <w:szCs w:val="16"/>
        </w:rPr>
        <w:t>2、</w:t>
      </w:r>
      <w:r w:rsidR="0091326C" w:rsidRPr="00D3487D">
        <w:rPr>
          <w:rFonts w:ascii="宋体" w:eastAsia="宋体" w:hAnsi="宋体" w:cs="Times New Roman" w:hint="eastAsia"/>
          <w:kern w:val="0"/>
          <w:sz w:val="18"/>
          <w:szCs w:val="16"/>
        </w:rPr>
        <w:t>认购确认</w:t>
      </w:r>
    </w:p>
    <w:p w:rsidR="0091326C" w:rsidRPr="00D3487D" w:rsidRDefault="004C71EF" w:rsidP="0091326C">
      <w:pPr>
        <w:adjustRightInd w:val="0"/>
        <w:snapToGrid w:val="0"/>
        <w:spacing w:line="276" w:lineRule="auto"/>
        <w:ind w:firstLineChars="200" w:firstLine="360"/>
        <w:rPr>
          <w:rFonts w:ascii="宋体" w:eastAsia="宋体" w:hAnsi="宋体" w:cs="宋体"/>
          <w:bCs/>
          <w:kern w:val="0"/>
          <w:sz w:val="18"/>
          <w:szCs w:val="18"/>
        </w:rPr>
      </w:pPr>
      <w:r w:rsidRPr="00D3487D">
        <w:rPr>
          <w:rFonts w:ascii="宋体" w:eastAsia="宋体" w:hAnsi="宋体" w:cs="宋体" w:hint="eastAsia"/>
          <w:bCs/>
          <w:kern w:val="0"/>
          <w:sz w:val="18"/>
          <w:szCs w:val="18"/>
        </w:rPr>
        <w:t>嵊州</w:t>
      </w:r>
      <w:r w:rsidR="0091326C" w:rsidRPr="00D3487D">
        <w:rPr>
          <w:rFonts w:ascii="宋体" w:eastAsia="宋体" w:hAnsi="宋体" w:cs="宋体" w:hint="eastAsia"/>
          <w:bCs/>
          <w:kern w:val="0"/>
          <w:sz w:val="18"/>
          <w:szCs w:val="18"/>
        </w:rPr>
        <w:t>农商行将在产品成立日确认客户是否认购成功。</w:t>
      </w:r>
    </w:p>
    <w:p w:rsidR="0091326C" w:rsidRPr="00D3487D" w:rsidRDefault="0091326C" w:rsidP="0091326C">
      <w:pPr>
        <w:adjustRightInd w:val="0"/>
        <w:snapToGrid w:val="0"/>
        <w:spacing w:line="276" w:lineRule="auto"/>
        <w:ind w:firstLineChars="200" w:firstLine="360"/>
        <w:rPr>
          <w:rFonts w:ascii="宋体" w:eastAsia="宋体" w:hAnsi="宋体" w:cs="宋体"/>
          <w:bCs/>
          <w:kern w:val="0"/>
          <w:sz w:val="18"/>
          <w:szCs w:val="18"/>
        </w:rPr>
      </w:pPr>
      <w:r w:rsidRPr="00D3487D">
        <w:rPr>
          <w:rFonts w:ascii="宋体" w:eastAsia="宋体" w:hAnsi="宋体" w:cs="宋体" w:hint="eastAsia"/>
          <w:bCs/>
          <w:kern w:val="0"/>
          <w:sz w:val="18"/>
          <w:szCs w:val="18"/>
        </w:rPr>
        <w:t>认购期间内投资者先到先得，认购期间募集资金累计金额接近预期规模上限后，</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农村商业银行股份有限公司有权酌情停止接受认购，认购期间提前结束。</w:t>
      </w:r>
    </w:p>
    <w:p w:rsidR="0091326C" w:rsidRPr="00D3487D" w:rsidRDefault="00976962" w:rsidP="0091326C">
      <w:pPr>
        <w:adjustRightInd w:val="0"/>
        <w:snapToGrid w:val="0"/>
        <w:spacing w:line="276" w:lineRule="auto"/>
        <w:ind w:firstLineChars="200" w:firstLine="360"/>
        <w:rPr>
          <w:rFonts w:ascii="宋体" w:eastAsia="宋体" w:hAnsi="宋体" w:cs="Times New Roman"/>
          <w:kern w:val="0"/>
          <w:sz w:val="18"/>
          <w:szCs w:val="16"/>
        </w:rPr>
      </w:pPr>
      <w:r>
        <w:rPr>
          <w:rFonts w:ascii="宋体" w:eastAsia="宋体" w:hAnsi="宋体" w:cs="Times New Roman" w:hint="eastAsia"/>
          <w:kern w:val="0"/>
          <w:sz w:val="18"/>
          <w:szCs w:val="16"/>
        </w:rPr>
        <w:t>3、</w:t>
      </w:r>
      <w:r w:rsidR="0091326C" w:rsidRPr="00D3487D">
        <w:rPr>
          <w:rFonts w:ascii="宋体" w:eastAsia="宋体" w:hAnsi="宋体" w:cs="Times New Roman" w:hint="eastAsia"/>
          <w:kern w:val="0"/>
          <w:sz w:val="18"/>
          <w:szCs w:val="16"/>
        </w:rPr>
        <w:t>认购起点金额</w:t>
      </w:r>
    </w:p>
    <w:p w:rsidR="006E40B0" w:rsidRDefault="006E40B0" w:rsidP="0091326C">
      <w:pPr>
        <w:widowControl/>
        <w:ind w:firstLineChars="200" w:firstLine="360"/>
        <w:jc w:val="left"/>
        <w:rPr>
          <w:rFonts w:ascii="宋体" w:eastAsia="宋体" w:hAnsi="宋体" w:cs="宋体"/>
          <w:bCs/>
          <w:kern w:val="0"/>
          <w:sz w:val="18"/>
          <w:szCs w:val="18"/>
        </w:rPr>
      </w:pPr>
      <w:r w:rsidRPr="006E40B0">
        <w:rPr>
          <w:rFonts w:ascii="宋体" w:eastAsia="宋体" w:hAnsi="宋体" w:cs="宋体" w:hint="eastAsia"/>
          <w:bCs/>
          <w:kern w:val="0"/>
          <w:sz w:val="18"/>
          <w:szCs w:val="18"/>
        </w:rPr>
        <w:t>个人投资者人民币1万元，高于认购起点金额以人民币1万元的整数倍递增。机构投资者人民币50万元,高于认购起点金额以人民币1万元的整数倍递增，单个机构投资者购买上限为人民币250</w:t>
      </w:r>
      <w:r>
        <w:rPr>
          <w:rFonts w:ascii="宋体" w:eastAsia="宋体" w:hAnsi="宋体" w:cs="宋体" w:hint="eastAsia"/>
          <w:bCs/>
          <w:kern w:val="0"/>
          <w:sz w:val="18"/>
          <w:szCs w:val="18"/>
        </w:rPr>
        <w:t>万元</w:t>
      </w:r>
      <w:r w:rsidRPr="00D3487D">
        <w:rPr>
          <w:rFonts w:ascii="宋体" w:eastAsia="宋体" w:hAnsi="宋体" w:cs="宋体" w:hint="eastAsia"/>
          <w:bCs/>
          <w:kern w:val="0"/>
          <w:sz w:val="18"/>
          <w:szCs w:val="18"/>
        </w:rPr>
        <w:t>。</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4、</w:t>
      </w:r>
      <w:r w:rsidR="0091326C" w:rsidRPr="00D3487D">
        <w:rPr>
          <w:rFonts w:ascii="宋体" w:eastAsia="宋体" w:hAnsi="宋体" w:cs="宋体" w:hint="eastAsia"/>
          <w:bCs/>
          <w:kern w:val="0"/>
          <w:sz w:val="18"/>
          <w:szCs w:val="18"/>
        </w:rPr>
        <w:t>认购价格</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本产品认购价格为每份理财份额人民币1元。</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5、</w:t>
      </w:r>
      <w:r w:rsidR="0091326C" w:rsidRPr="00D3487D">
        <w:rPr>
          <w:rFonts w:ascii="宋体" w:eastAsia="宋体" w:hAnsi="宋体" w:cs="宋体" w:hint="eastAsia"/>
          <w:bCs/>
          <w:kern w:val="0"/>
          <w:sz w:val="18"/>
          <w:szCs w:val="18"/>
        </w:rPr>
        <w:t>认购份额</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认购份额=认购金额/1元。</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6、</w:t>
      </w:r>
      <w:r w:rsidR="0091326C" w:rsidRPr="00D3487D">
        <w:rPr>
          <w:rFonts w:ascii="宋体" w:eastAsia="宋体" w:hAnsi="宋体" w:cs="宋体" w:hint="eastAsia"/>
          <w:bCs/>
          <w:kern w:val="0"/>
          <w:sz w:val="18"/>
          <w:szCs w:val="18"/>
        </w:rPr>
        <w:t>认购费用</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本产品不收取认购费用。</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7、</w:t>
      </w:r>
      <w:r w:rsidR="0091326C" w:rsidRPr="00D3487D">
        <w:rPr>
          <w:rFonts w:ascii="宋体" w:eastAsia="宋体" w:hAnsi="宋体" w:cs="宋体" w:hint="eastAsia"/>
          <w:bCs/>
          <w:kern w:val="0"/>
          <w:sz w:val="18"/>
          <w:szCs w:val="18"/>
        </w:rPr>
        <w:t>认购方式</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（1）个人客户</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个人客户持本人有效身份证件及在本行开立的存折或借记卡，并在存折或借记卡账户内存有足额认购金额，填写《</w:t>
      </w:r>
      <w:r w:rsidR="00F613BB" w:rsidRPr="00D3487D">
        <w:rPr>
          <w:rFonts w:ascii="宋体" w:eastAsia="宋体" w:hAnsi="宋体" w:cs="宋体" w:hint="eastAsia"/>
          <w:bCs/>
          <w:kern w:val="0"/>
          <w:sz w:val="18"/>
          <w:szCs w:val="18"/>
        </w:rPr>
        <w:t>浙江嵊州农村商业银行股份有限公司丰收信福202204期封闭式净值型理财产品协议书</w:t>
      </w:r>
      <w:r w:rsidRPr="00D3487D">
        <w:rPr>
          <w:rFonts w:ascii="宋体" w:eastAsia="宋体" w:hAnsi="宋体" w:cs="宋体" w:hint="eastAsia"/>
          <w:bCs/>
          <w:kern w:val="0"/>
          <w:sz w:val="18"/>
          <w:szCs w:val="18"/>
        </w:rPr>
        <w:t>》认购。</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个人客户购买本理财产品前，须通过本行的风险偏好测评，并在《</w:t>
      </w:r>
      <w:r w:rsidR="00F613BB" w:rsidRPr="00D3487D">
        <w:rPr>
          <w:rFonts w:ascii="宋体" w:eastAsia="宋体" w:hAnsi="宋体" w:cs="宋体" w:hint="eastAsia"/>
          <w:bCs/>
          <w:kern w:val="0"/>
          <w:sz w:val="18"/>
          <w:szCs w:val="18"/>
        </w:rPr>
        <w:t>浙江嵊州农村商业银行股份有限公司理财客户风险评估问卷</w:t>
      </w:r>
      <w:r w:rsidRPr="00D3487D">
        <w:rPr>
          <w:rFonts w:ascii="宋体" w:eastAsia="宋体" w:hAnsi="宋体" w:cs="宋体" w:hint="eastAsia"/>
          <w:bCs/>
          <w:kern w:val="0"/>
          <w:sz w:val="18"/>
          <w:szCs w:val="18"/>
        </w:rPr>
        <w:t>》上签字确认。</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（2）机构客户</w:t>
      </w:r>
    </w:p>
    <w:p w:rsidR="0091326C" w:rsidRPr="00D3487D" w:rsidRDefault="00F613BB" w:rsidP="00F613BB">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机构客户经办人持营业执照（副本）复印件（加盖公章）、法定代表人授权委托书及本人有效身份证件，按法律或章程规定需有权机构授权的则必须提供相应的授权书至本行营业网点认购。经办人需填写《浙江嵊州农村商业银行股份有限公司丰收信福202204期封闭式净值型理财产品协议书》，并在申请书上签字并加盖机构公章、法人章</w:t>
      </w:r>
      <w:r w:rsidRPr="00D3487D">
        <w:rPr>
          <w:rFonts w:ascii="仿宋_GB2312" w:eastAsia="仿宋_GB2312" w:hAnsi="宋体" w:cs="宋体" w:hint="eastAsia"/>
          <w:szCs w:val="21"/>
        </w:rPr>
        <w:t>。</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8、</w:t>
      </w:r>
      <w:r w:rsidR="0091326C" w:rsidRPr="00D3487D">
        <w:rPr>
          <w:rFonts w:ascii="宋体" w:eastAsia="宋体" w:hAnsi="宋体" w:cs="宋体" w:hint="eastAsia"/>
          <w:bCs/>
          <w:kern w:val="0"/>
          <w:sz w:val="18"/>
          <w:szCs w:val="18"/>
        </w:rPr>
        <w:t>认购资金利息处理</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认购资金在认购期按活期计息，认购期内的利息不计入投资者认购理财产品本金。如理财产品不能成立，</w:t>
      </w:r>
      <w:r w:rsidR="00F613BB"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农村商业银行股份有限公司将退回投资者理财本金，并在认购期间按活期利率计息。</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9、</w:t>
      </w:r>
      <w:r w:rsidR="0091326C" w:rsidRPr="00D3487D">
        <w:rPr>
          <w:rFonts w:ascii="宋体" w:eastAsia="宋体" w:hAnsi="宋体" w:cs="宋体" w:hint="eastAsia"/>
          <w:bCs/>
          <w:kern w:val="0"/>
          <w:sz w:val="18"/>
          <w:szCs w:val="18"/>
        </w:rPr>
        <w:t>其他说明</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lastRenderedPageBreak/>
        <w:t>本理财产品认购期结束后至到期日之前，不办理认购。投资者无权追加投资。</w:t>
      </w:r>
    </w:p>
    <w:p w:rsidR="0091326C" w:rsidRPr="00D3487D" w:rsidRDefault="0091326C" w:rsidP="0091326C">
      <w:pPr>
        <w:widowControl/>
        <w:numPr>
          <w:ilvl w:val="0"/>
          <w:numId w:val="4"/>
        </w:numPr>
        <w:ind w:firstLineChars="200" w:firstLine="360"/>
        <w:jc w:val="left"/>
        <w:rPr>
          <w:rFonts w:ascii="宋体" w:eastAsia="宋体" w:hAnsi="宋体" w:cs="宋体"/>
          <w:bCs/>
          <w:kern w:val="0"/>
          <w:sz w:val="18"/>
          <w:szCs w:val="18"/>
        </w:rPr>
      </w:pPr>
      <w:r w:rsidRPr="00D3487D">
        <w:rPr>
          <w:rFonts w:ascii="宋体" w:eastAsia="宋体" w:hAnsi="宋体" w:cs="宋体" w:hint="eastAsia"/>
          <w:kern w:val="0"/>
          <w:sz w:val="18"/>
          <w:szCs w:val="18"/>
        </w:rPr>
        <w:t>理财产品的赎回</w:t>
      </w:r>
    </w:p>
    <w:p w:rsidR="0091326C" w:rsidRPr="00D3487D" w:rsidRDefault="00976962" w:rsidP="0091326C">
      <w:pPr>
        <w:adjustRightInd w:val="0"/>
        <w:snapToGrid w:val="0"/>
        <w:spacing w:line="276" w:lineRule="auto"/>
        <w:ind w:firstLineChars="200" w:firstLine="360"/>
        <w:rPr>
          <w:rFonts w:ascii="宋体" w:eastAsia="宋体" w:hAnsi="宋体" w:cs="宋体"/>
          <w:bCs/>
          <w:kern w:val="0"/>
          <w:sz w:val="18"/>
          <w:szCs w:val="18"/>
        </w:rPr>
      </w:pPr>
      <w:r>
        <w:rPr>
          <w:rFonts w:ascii="宋体" w:eastAsia="宋体" w:hAnsi="宋体" w:cs="宋体" w:hint="eastAsia"/>
          <w:bCs/>
          <w:kern w:val="0"/>
          <w:sz w:val="18"/>
          <w:szCs w:val="18"/>
        </w:rPr>
        <w:t>1、</w:t>
      </w:r>
      <w:r w:rsidR="0091326C" w:rsidRPr="00D3487D">
        <w:rPr>
          <w:rFonts w:ascii="宋体" w:eastAsia="宋体" w:hAnsi="宋体" w:cs="宋体" w:hint="eastAsia"/>
          <w:bCs/>
          <w:kern w:val="0"/>
          <w:sz w:val="18"/>
          <w:szCs w:val="18"/>
        </w:rPr>
        <w:t>赎回方式</w:t>
      </w:r>
    </w:p>
    <w:p w:rsidR="0091326C" w:rsidRPr="00D3487D" w:rsidRDefault="0091326C" w:rsidP="0091326C">
      <w:pPr>
        <w:adjustRightInd w:val="0"/>
        <w:snapToGrid w:val="0"/>
        <w:spacing w:line="276" w:lineRule="auto"/>
        <w:ind w:firstLineChars="200" w:firstLine="360"/>
        <w:rPr>
          <w:rFonts w:ascii="宋体" w:eastAsia="宋体" w:hAnsi="宋体" w:cs="宋体"/>
          <w:bCs/>
          <w:kern w:val="0"/>
          <w:sz w:val="18"/>
          <w:szCs w:val="18"/>
        </w:rPr>
      </w:pPr>
      <w:r w:rsidRPr="00D3487D">
        <w:rPr>
          <w:rFonts w:ascii="宋体" w:eastAsia="宋体" w:hAnsi="宋体" w:cs="宋体" w:hint="eastAsia"/>
          <w:bCs/>
          <w:kern w:val="0"/>
          <w:sz w:val="18"/>
          <w:szCs w:val="18"/>
        </w:rPr>
        <w:t>投资者无需进行赎回申请，本产品于到期日自动触发赎回机制。</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2、</w:t>
      </w:r>
      <w:r w:rsidR="0091326C" w:rsidRPr="00D3487D">
        <w:rPr>
          <w:rFonts w:ascii="宋体" w:eastAsia="宋体" w:hAnsi="宋体" w:cs="宋体" w:hint="eastAsia"/>
          <w:bCs/>
          <w:kern w:val="0"/>
          <w:sz w:val="18"/>
          <w:szCs w:val="18"/>
        </w:rPr>
        <w:t>赎回价格</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赎回价格为到期日的产品份额净值（剔除管理人超额业绩报酬后的净值）。</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3、</w:t>
      </w:r>
      <w:r w:rsidR="0091326C" w:rsidRPr="00D3487D">
        <w:rPr>
          <w:rFonts w:ascii="宋体" w:eastAsia="宋体" w:hAnsi="宋体" w:cs="宋体" w:hint="eastAsia"/>
          <w:bCs/>
          <w:kern w:val="0"/>
          <w:sz w:val="18"/>
          <w:szCs w:val="18"/>
        </w:rPr>
        <w:t>赎回金额</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赎回金额=赎回份额x到期日该产品份额净值（剔除管理人超额业绩报酬后的净值）。</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产品份额净值保留至小数点后4位，小数点4位以后</w:t>
      </w:r>
      <w:r w:rsidR="00F613BB" w:rsidRPr="00D3487D">
        <w:rPr>
          <w:rFonts w:ascii="宋体" w:eastAsia="宋体" w:hAnsi="宋体" w:cs="宋体" w:hint="eastAsia"/>
          <w:bCs/>
          <w:kern w:val="0"/>
          <w:sz w:val="18"/>
          <w:szCs w:val="18"/>
        </w:rPr>
        <w:t>四舍五入</w:t>
      </w:r>
      <w:r w:rsidRPr="00D3487D">
        <w:rPr>
          <w:rFonts w:ascii="宋体" w:eastAsia="宋体" w:hAnsi="宋体" w:cs="宋体" w:hint="eastAsia"/>
          <w:bCs/>
          <w:kern w:val="0"/>
          <w:sz w:val="18"/>
          <w:szCs w:val="18"/>
        </w:rPr>
        <w:t>，由</w:t>
      </w:r>
      <w:r w:rsidRPr="00D3487D">
        <w:rPr>
          <w:rFonts w:ascii="宋体" w:eastAsia="宋体" w:hAnsi="宋体" w:cs="宋体" w:hint="eastAsia"/>
          <w:kern w:val="0"/>
          <w:sz w:val="18"/>
          <w:szCs w:val="18"/>
        </w:rPr>
        <w:t>此产生的收益或损失由理财财产承担。</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4、</w:t>
      </w:r>
      <w:r w:rsidR="0091326C" w:rsidRPr="00D3487D">
        <w:rPr>
          <w:rFonts w:ascii="宋体" w:eastAsia="宋体" w:hAnsi="宋体" w:cs="宋体" w:hint="eastAsia"/>
          <w:bCs/>
          <w:kern w:val="0"/>
          <w:sz w:val="18"/>
          <w:szCs w:val="18"/>
        </w:rPr>
        <w:t>赎回费用</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本产品不收取赎回费用。</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5、</w:t>
      </w:r>
      <w:r w:rsidR="0091326C" w:rsidRPr="00D3487D">
        <w:rPr>
          <w:rFonts w:ascii="宋体" w:eastAsia="宋体" w:hAnsi="宋体" w:cs="宋体" w:hint="eastAsia"/>
          <w:bCs/>
          <w:kern w:val="0"/>
          <w:sz w:val="18"/>
          <w:szCs w:val="18"/>
        </w:rPr>
        <w:t>其他说明</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（1）本理财产品到期日之前，投资者无权申请该产品赎回，投资者无权提前终止该产品。</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（2）本理财产品到期日之前，</w:t>
      </w:r>
      <w:r w:rsidR="00F613BB"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农村商业银行股份有限公司有权提前终止该产品，如果</w:t>
      </w:r>
      <w:r w:rsidR="00F613BB"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农村商业银行股份有限公司决定提前终止该产品，将在终止日后5个工作日内通知投资者。</w:t>
      </w:r>
    </w:p>
    <w:p w:rsidR="0091326C" w:rsidRPr="00D3487D" w:rsidRDefault="0091326C" w:rsidP="0091326C">
      <w:pPr>
        <w:adjustRightInd w:val="0"/>
        <w:snapToGrid w:val="0"/>
        <w:spacing w:line="276" w:lineRule="auto"/>
        <w:ind w:firstLineChars="200" w:firstLine="360"/>
        <w:rPr>
          <w:rFonts w:ascii="宋体" w:eastAsia="宋体" w:hAnsi="宋体" w:cs="Times New Roman"/>
          <w:kern w:val="0"/>
          <w:sz w:val="18"/>
          <w:szCs w:val="16"/>
        </w:rPr>
      </w:pPr>
    </w:p>
    <w:p w:rsidR="0091326C" w:rsidRDefault="0091326C" w:rsidP="0091326C">
      <w:pPr>
        <w:widowControl/>
        <w:jc w:val="center"/>
        <w:rPr>
          <w:rFonts w:ascii="宋体" w:eastAsia="宋体" w:hAnsi="宋体" w:cs="宋体"/>
          <w:bCs/>
          <w:kern w:val="0"/>
          <w:sz w:val="18"/>
          <w:szCs w:val="18"/>
        </w:rPr>
      </w:pPr>
      <w:r>
        <w:rPr>
          <w:rFonts w:ascii="宋体" w:eastAsia="宋体" w:hAnsi="宋体" w:cs="宋体" w:hint="eastAsia"/>
          <w:b/>
          <w:kern w:val="0"/>
          <w:sz w:val="18"/>
          <w:szCs w:val="18"/>
        </w:rPr>
        <w:t>三、理财产品的成立</w:t>
      </w:r>
    </w:p>
    <w:p w:rsidR="0091326C" w:rsidRPr="00976962"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1、</w:t>
      </w:r>
      <w:r w:rsidR="0091326C" w:rsidRPr="00976962">
        <w:rPr>
          <w:rFonts w:ascii="宋体" w:eastAsia="宋体" w:hAnsi="宋体" w:cs="宋体" w:hint="eastAsia"/>
          <w:bCs/>
          <w:kern w:val="0"/>
          <w:sz w:val="18"/>
          <w:szCs w:val="18"/>
        </w:rPr>
        <w:t>理财产品成立条件</w:t>
      </w:r>
    </w:p>
    <w:p w:rsidR="0091326C" w:rsidRPr="00976962" w:rsidRDefault="0091326C" w:rsidP="0091326C">
      <w:pPr>
        <w:widowControl/>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认购期届满（或</w:t>
      </w:r>
      <w:r w:rsidR="00D3487D"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农村商业银行股份有限公司提前结束认购），募集资金累计金额达到30万元。</w:t>
      </w:r>
    </w:p>
    <w:p w:rsidR="0091326C" w:rsidRPr="00976962"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2、</w:t>
      </w:r>
      <w:r w:rsidR="0091326C" w:rsidRPr="00976962">
        <w:rPr>
          <w:rFonts w:ascii="宋体" w:eastAsia="宋体" w:hAnsi="宋体" w:cs="宋体" w:hint="eastAsia"/>
          <w:bCs/>
          <w:kern w:val="0"/>
          <w:sz w:val="18"/>
          <w:szCs w:val="18"/>
        </w:rPr>
        <w:t>适用的节假日调整惯例</w:t>
      </w:r>
    </w:p>
    <w:p w:rsidR="0091326C" w:rsidRPr="00976962" w:rsidRDefault="0091326C" w:rsidP="0091326C">
      <w:pPr>
        <w:widowControl/>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如遇国家法定节假日，理财产品成立日延后至节假日后的第一个工作日。</w:t>
      </w:r>
    </w:p>
    <w:p w:rsidR="0091326C" w:rsidRPr="00976962"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3、</w:t>
      </w:r>
      <w:r w:rsidR="0091326C" w:rsidRPr="00976962">
        <w:rPr>
          <w:rFonts w:ascii="宋体" w:eastAsia="宋体" w:hAnsi="宋体" w:cs="宋体" w:hint="eastAsia"/>
          <w:bCs/>
          <w:kern w:val="0"/>
          <w:sz w:val="18"/>
          <w:szCs w:val="18"/>
        </w:rPr>
        <w:t>理财产品不能成立的条件</w:t>
      </w:r>
    </w:p>
    <w:p w:rsidR="0091326C" w:rsidRPr="00976962" w:rsidRDefault="0091326C" w:rsidP="0091326C">
      <w:pPr>
        <w:widowControl/>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认购期届满时，若认购期内理财份额募集资金累计金额低于30万元；或市场发生剧烈波动，经</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农村商业银行股份有限公司判断难以按照本理财产品书规定向购买者提供本理财产品，</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农村商业银行股份有限公司有权宣布本理财产品不成立。本理财产品不成立时，</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农村商业银行股份有限公司将在认购期届满后2个工作日内，退还投资者认购资金。</w:t>
      </w:r>
    </w:p>
    <w:p w:rsidR="0091326C" w:rsidRPr="00976962" w:rsidRDefault="0091326C" w:rsidP="0091326C">
      <w:pPr>
        <w:widowControl/>
        <w:ind w:firstLineChars="200" w:firstLine="480"/>
        <w:jc w:val="left"/>
        <w:rPr>
          <w:rFonts w:ascii="宋体" w:eastAsia="宋体" w:hAnsi="宋体" w:cs="宋体"/>
          <w:kern w:val="0"/>
          <w:sz w:val="24"/>
          <w:szCs w:val="24"/>
        </w:rPr>
      </w:pPr>
      <w:r w:rsidRPr="00976962">
        <w:rPr>
          <w:rFonts w:ascii="宋体" w:eastAsia="宋体" w:hAnsi="宋体" w:cs="宋体" w:hint="eastAsia"/>
          <w:kern w:val="0"/>
          <w:sz w:val="24"/>
          <w:szCs w:val="24"/>
        </w:rPr>
        <w:t> </w:t>
      </w:r>
    </w:p>
    <w:p w:rsidR="0091326C" w:rsidRPr="00976962" w:rsidRDefault="0091326C" w:rsidP="0091326C">
      <w:pPr>
        <w:widowControl/>
        <w:spacing w:line="280" w:lineRule="exact"/>
        <w:jc w:val="center"/>
        <w:rPr>
          <w:rFonts w:ascii="宋体" w:eastAsia="宋体" w:hAnsi="宋体" w:cs="宋体"/>
          <w:kern w:val="0"/>
          <w:sz w:val="24"/>
          <w:szCs w:val="24"/>
        </w:rPr>
      </w:pPr>
      <w:r w:rsidRPr="00976962">
        <w:rPr>
          <w:rFonts w:ascii="宋体" w:eastAsia="宋体" w:hAnsi="宋体" w:cs="宋体" w:hint="eastAsia"/>
          <w:b/>
          <w:kern w:val="0"/>
          <w:sz w:val="18"/>
        </w:rPr>
        <w:t>四、理财产品的投资</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（一）投资目标</w:t>
      </w:r>
    </w:p>
    <w:p w:rsidR="0091326C" w:rsidRPr="00976962" w:rsidRDefault="0091326C" w:rsidP="0091326C">
      <w:pPr>
        <w:widowControl/>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本产品为固定收益类产品，在严格管理投资风险的基础上，追求资产的长期稳定增值。</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（二）投资理念</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本产品在严格控制风险并保持理财资产流动性的前提下，通过对宏观经济、政策环境、市场状况和资金供求的深入分析，主动构建及调整投资组合，力争获取超额收益。</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（三）投资范围</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bCs/>
          <w:kern w:val="0"/>
          <w:sz w:val="18"/>
          <w:szCs w:val="18"/>
        </w:rPr>
        <w:t>1</w:t>
      </w:r>
      <w:r w:rsidR="00976962">
        <w:rPr>
          <w:rFonts w:ascii="宋体" w:eastAsia="宋体" w:hAnsi="宋体" w:cs="宋体" w:hint="eastAsia"/>
          <w:bCs/>
          <w:kern w:val="0"/>
          <w:sz w:val="18"/>
          <w:szCs w:val="18"/>
        </w:rPr>
        <w:t>、</w:t>
      </w:r>
      <w:r w:rsidRPr="00976962">
        <w:rPr>
          <w:rFonts w:ascii="宋体" w:eastAsia="宋体" w:hAnsi="宋体" w:cs="宋体" w:hint="eastAsia"/>
          <w:bCs/>
          <w:kern w:val="0"/>
          <w:sz w:val="18"/>
          <w:szCs w:val="18"/>
        </w:rPr>
        <w:t>本产品主要投资于符合监管要求的固定收益类资产，主要投资范围包括但不限于：</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各类债券、存款、货币市场金融工具等高流动性资产、债券基金、质押式及买断式回购、符合监管要求的债权类资产及其他符合监管要求的资产及以上述资产为投资标的资产管理产品；</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各投资资产种类的投资比例：</w:t>
      </w:r>
    </w:p>
    <w:tbl>
      <w:tblPr>
        <w:tblW w:w="6847" w:type="dxa"/>
        <w:jc w:val="center"/>
        <w:tblLook w:val="04A0"/>
      </w:tblPr>
      <w:tblGrid>
        <w:gridCol w:w="1227"/>
        <w:gridCol w:w="2880"/>
        <w:gridCol w:w="2740"/>
      </w:tblGrid>
      <w:tr w:rsidR="0091326C" w:rsidRPr="00976962" w:rsidTr="0091326C">
        <w:trPr>
          <w:trHeight w:val="270"/>
          <w:jc w:val="center"/>
        </w:trPr>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jc w:val="left"/>
              <w:rPr>
                <w:rFonts w:ascii="宋体" w:eastAsia="宋体" w:hAnsi="宋体" w:cs="宋体"/>
                <w:bCs/>
                <w:kern w:val="0"/>
                <w:sz w:val="18"/>
                <w:szCs w:val="18"/>
              </w:rPr>
            </w:pPr>
            <w:r w:rsidRPr="00976962">
              <w:rPr>
                <w:rFonts w:ascii="宋体" w:eastAsia="宋体" w:hAnsi="宋体" w:cs="宋体" w:hint="eastAsia"/>
                <w:bCs/>
                <w:kern w:val="0"/>
                <w:sz w:val="18"/>
                <w:szCs w:val="18"/>
              </w:rPr>
              <w:t>资产类别</w:t>
            </w:r>
          </w:p>
        </w:tc>
        <w:tc>
          <w:tcPr>
            <w:tcW w:w="2880" w:type="dxa"/>
            <w:tcBorders>
              <w:top w:val="single" w:sz="4" w:space="0" w:color="auto"/>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资产种类</w:t>
            </w:r>
          </w:p>
        </w:tc>
        <w:tc>
          <w:tcPr>
            <w:tcW w:w="2740" w:type="dxa"/>
            <w:tcBorders>
              <w:top w:val="single" w:sz="4" w:space="0" w:color="auto"/>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投资比例</w:t>
            </w:r>
          </w:p>
        </w:tc>
      </w:tr>
      <w:tr w:rsidR="0091326C" w:rsidRPr="00976962" w:rsidTr="0091326C">
        <w:trPr>
          <w:trHeight w:val="270"/>
          <w:jc w:val="center"/>
        </w:trPr>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jc w:val="left"/>
              <w:rPr>
                <w:rFonts w:ascii="宋体" w:eastAsia="宋体" w:hAnsi="宋体" w:cs="宋体"/>
                <w:bCs/>
                <w:kern w:val="0"/>
                <w:sz w:val="18"/>
                <w:szCs w:val="18"/>
              </w:rPr>
            </w:pPr>
            <w:r w:rsidRPr="00976962">
              <w:rPr>
                <w:rFonts w:ascii="宋体" w:eastAsia="宋体" w:hAnsi="宋体" w:cs="宋体" w:hint="eastAsia"/>
                <w:bCs/>
                <w:kern w:val="0"/>
                <w:sz w:val="18"/>
                <w:szCs w:val="18"/>
              </w:rPr>
              <w:t>固定收益类</w:t>
            </w:r>
          </w:p>
        </w:tc>
        <w:tc>
          <w:tcPr>
            <w:tcW w:w="2880" w:type="dxa"/>
            <w:tcBorders>
              <w:top w:val="nil"/>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现金等货币市场工具类</w:t>
            </w:r>
          </w:p>
        </w:tc>
        <w:tc>
          <w:tcPr>
            <w:tcW w:w="2740" w:type="dxa"/>
            <w:tcBorders>
              <w:top w:val="nil"/>
              <w:left w:val="nil"/>
              <w:bottom w:val="single" w:sz="4" w:space="0" w:color="auto"/>
              <w:right w:val="single" w:sz="4" w:space="0" w:color="auto"/>
            </w:tcBorders>
            <w:shd w:val="clear" w:color="auto" w:fill="auto"/>
            <w:noWrap/>
            <w:vAlign w:val="bottom"/>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0-20%</w:t>
            </w:r>
          </w:p>
        </w:tc>
      </w:tr>
      <w:tr w:rsidR="0091326C" w:rsidRPr="00976962" w:rsidTr="0091326C">
        <w:trPr>
          <w:trHeight w:val="270"/>
          <w:jc w:val="center"/>
        </w:trPr>
        <w:tc>
          <w:tcPr>
            <w:tcW w:w="1227" w:type="dxa"/>
            <w:vMerge/>
            <w:tcBorders>
              <w:top w:val="nil"/>
              <w:left w:val="single" w:sz="4" w:space="0" w:color="auto"/>
              <w:bottom w:val="single" w:sz="4" w:space="0" w:color="auto"/>
              <w:right w:val="single" w:sz="4" w:space="0" w:color="auto"/>
            </w:tcBorders>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tc>
        <w:tc>
          <w:tcPr>
            <w:tcW w:w="2880" w:type="dxa"/>
            <w:tcBorders>
              <w:top w:val="nil"/>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债券类</w:t>
            </w:r>
          </w:p>
        </w:tc>
        <w:tc>
          <w:tcPr>
            <w:tcW w:w="2740" w:type="dxa"/>
            <w:vMerge w:val="restart"/>
            <w:tcBorders>
              <w:top w:val="nil"/>
              <w:left w:val="single" w:sz="4" w:space="0" w:color="auto"/>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80%-100%</w:t>
            </w:r>
          </w:p>
        </w:tc>
      </w:tr>
      <w:tr w:rsidR="0091326C" w:rsidRPr="00976962" w:rsidTr="0091326C">
        <w:trPr>
          <w:trHeight w:val="270"/>
          <w:jc w:val="center"/>
        </w:trPr>
        <w:tc>
          <w:tcPr>
            <w:tcW w:w="1227" w:type="dxa"/>
            <w:vMerge/>
            <w:tcBorders>
              <w:top w:val="nil"/>
              <w:left w:val="single" w:sz="4" w:space="0" w:color="auto"/>
              <w:bottom w:val="single" w:sz="4" w:space="0" w:color="auto"/>
              <w:right w:val="single" w:sz="4" w:space="0" w:color="auto"/>
            </w:tcBorders>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tc>
        <w:tc>
          <w:tcPr>
            <w:tcW w:w="2880" w:type="dxa"/>
            <w:tcBorders>
              <w:top w:val="nil"/>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jc w:val="left"/>
              <w:rPr>
                <w:rFonts w:ascii="宋体" w:eastAsia="宋体" w:hAnsi="宋体" w:cs="宋体"/>
                <w:bCs/>
                <w:kern w:val="0"/>
                <w:sz w:val="18"/>
                <w:szCs w:val="18"/>
              </w:rPr>
            </w:pPr>
            <w:r w:rsidRPr="00976962">
              <w:rPr>
                <w:rFonts w:ascii="宋体" w:eastAsia="宋体" w:hAnsi="宋体" w:cs="宋体" w:hint="eastAsia"/>
                <w:bCs/>
                <w:kern w:val="0"/>
                <w:sz w:val="18"/>
                <w:szCs w:val="18"/>
              </w:rPr>
              <w:t>符合监管要求的债权类资产、资产管理产品</w:t>
            </w:r>
          </w:p>
        </w:tc>
        <w:tc>
          <w:tcPr>
            <w:tcW w:w="2740" w:type="dxa"/>
            <w:vMerge/>
            <w:tcBorders>
              <w:top w:val="nil"/>
              <w:left w:val="single" w:sz="4" w:space="0" w:color="auto"/>
              <w:bottom w:val="single" w:sz="4" w:space="0" w:color="auto"/>
              <w:right w:val="single" w:sz="4" w:space="0" w:color="auto"/>
            </w:tcBorders>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tc>
      </w:tr>
    </w:tbl>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p w:rsidR="0091326C" w:rsidRPr="00976962" w:rsidRDefault="00976962" w:rsidP="00170DEB">
      <w:pPr>
        <w:widowControl/>
        <w:spacing w:line="280" w:lineRule="exact"/>
        <w:ind w:left="360"/>
        <w:jc w:val="left"/>
        <w:rPr>
          <w:rFonts w:ascii="宋体" w:eastAsia="宋体" w:hAnsi="宋体" w:cs="宋体"/>
          <w:bCs/>
          <w:kern w:val="0"/>
          <w:sz w:val="18"/>
          <w:szCs w:val="18"/>
        </w:rPr>
      </w:pPr>
      <w:r>
        <w:rPr>
          <w:rFonts w:ascii="宋体" w:eastAsia="宋体" w:hAnsi="宋体" w:cs="宋体" w:hint="eastAsia"/>
          <w:bCs/>
          <w:kern w:val="0"/>
          <w:sz w:val="18"/>
          <w:szCs w:val="18"/>
        </w:rPr>
        <w:t>2、</w:t>
      </w:r>
      <w:r w:rsidR="0091326C" w:rsidRPr="00976962">
        <w:rPr>
          <w:rFonts w:ascii="宋体" w:eastAsia="宋体" w:hAnsi="宋体" w:cs="宋体" w:hint="eastAsia"/>
          <w:bCs/>
          <w:kern w:val="0"/>
          <w:sz w:val="18"/>
          <w:szCs w:val="18"/>
        </w:rPr>
        <w:t>产品因为流动性需要可开展存单质押、债券正回购等融资业务，本产品总资产不超过净资产的140%。</w:t>
      </w:r>
    </w:p>
    <w:p w:rsidR="0091326C" w:rsidRPr="00976962" w:rsidRDefault="0091326C" w:rsidP="0091326C">
      <w:pPr>
        <w:widowControl/>
        <w:spacing w:line="280" w:lineRule="exact"/>
        <w:jc w:val="left"/>
        <w:rPr>
          <w:rFonts w:ascii="宋体" w:eastAsia="宋体" w:hAnsi="宋体" w:cs="宋体"/>
          <w:bCs/>
          <w:kern w:val="0"/>
          <w:sz w:val="18"/>
          <w:szCs w:val="18"/>
        </w:rPr>
      </w:pPr>
      <w:r w:rsidRPr="00976962">
        <w:rPr>
          <w:rFonts w:ascii="宋体" w:eastAsia="宋体" w:hAnsi="宋体" w:cs="宋体" w:hint="eastAsia"/>
          <w:bCs/>
          <w:kern w:val="0"/>
          <w:sz w:val="18"/>
          <w:szCs w:val="18"/>
        </w:rPr>
        <w:lastRenderedPageBreak/>
        <w:t xml:space="preserve">   （四）投资策略</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p>
    <w:p w:rsidR="0091326C" w:rsidRPr="00976962" w:rsidRDefault="0091326C" w:rsidP="0091326C">
      <w:pPr>
        <w:widowControl/>
        <w:numPr>
          <w:ilvl w:val="0"/>
          <w:numId w:val="6"/>
        </w:numPr>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业绩比较基准</w:t>
      </w:r>
    </w:p>
    <w:p w:rsidR="0091326C" w:rsidRPr="00976962" w:rsidRDefault="00976962" w:rsidP="0091326C">
      <w:pPr>
        <w:widowControl/>
        <w:spacing w:line="280" w:lineRule="exact"/>
        <w:jc w:val="left"/>
        <w:rPr>
          <w:rFonts w:ascii="宋体" w:eastAsia="宋体" w:hAnsi="宋体" w:cs="宋体"/>
          <w:bCs/>
          <w:kern w:val="0"/>
          <w:sz w:val="18"/>
          <w:szCs w:val="18"/>
        </w:rPr>
      </w:pPr>
      <w:r>
        <w:rPr>
          <w:rFonts w:ascii="宋体" w:eastAsia="宋体" w:hAnsi="宋体" w:cs="宋体" w:hint="eastAsia"/>
          <w:bCs/>
          <w:kern w:val="0"/>
          <w:sz w:val="18"/>
          <w:szCs w:val="18"/>
        </w:rPr>
        <w:t xml:space="preserve">    1、</w:t>
      </w:r>
      <w:r w:rsidR="0091326C" w:rsidRPr="00976962">
        <w:rPr>
          <w:rFonts w:ascii="宋体" w:eastAsia="宋体" w:hAnsi="宋体" w:cs="宋体" w:hint="eastAsia"/>
          <w:bCs/>
          <w:kern w:val="0"/>
          <w:sz w:val="18"/>
          <w:szCs w:val="18"/>
        </w:rPr>
        <w:t>产品管理人设立业绩比较基准并依约定进行公告，年化业绩比较基准以产品说明书中“一、产品概述”条款为准。</w:t>
      </w:r>
    </w:p>
    <w:p w:rsidR="0091326C" w:rsidRPr="00976962" w:rsidRDefault="00976962" w:rsidP="0091326C">
      <w:pPr>
        <w:widowControl/>
        <w:spacing w:line="57" w:lineRule="atLeast"/>
        <w:ind w:firstLineChars="200" w:firstLine="361"/>
        <w:jc w:val="left"/>
        <w:rPr>
          <w:rFonts w:ascii="宋体" w:eastAsia="宋体" w:hAnsi="宋体" w:cs="宋体"/>
          <w:b/>
          <w:bCs/>
          <w:kern w:val="0"/>
          <w:sz w:val="18"/>
        </w:rPr>
      </w:pPr>
      <w:r>
        <w:rPr>
          <w:rFonts w:ascii="宋体" w:eastAsia="宋体" w:hAnsi="宋体" w:cs="宋体" w:hint="eastAsia"/>
          <w:b/>
          <w:bCs/>
          <w:kern w:val="0"/>
          <w:sz w:val="18"/>
        </w:rPr>
        <w:t>2、</w:t>
      </w:r>
      <w:r w:rsidR="0091326C" w:rsidRPr="00976962">
        <w:rPr>
          <w:rFonts w:ascii="宋体" w:eastAsia="宋体" w:hAnsi="宋体" w:cs="宋体" w:hint="eastAsia"/>
          <w:b/>
          <w:bCs/>
          <w:kern w:val="0"/>
          <w:sz w:val="18"/>
        </w:rPr>
        <w:t>业绩比较基准仅作为管理人收取超额业绩报酬和动态调整投资管理费的参照，不代表理财产品未来表现，不等于理财产品实际收益，不作为产品收益的业绩保证，投资须谨慎。</w:t>
      </w:r>
    </w:p>
    <w:p w:rsidR="0091326C" w:rsidRPr="00976962" w:rsidRDefault="00976962" w:rsidP="0091326C">
      <w:pPr>
        <w:widowControl/>
        <w:spacing w:line="280" w:lineRule="exact"/>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3、</w:t>
      </w:r>
      <w:r w:rsidR="0091326C" w:rsidRPr="00976962">
        <w:rPr>
          <w:rFonts w:ascii="宋体" w:eastAsia="宋体" w:hAnsi="宋体" w:cs="宋体" w:hint="eastAsia"/>
          <w:bCs/>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91326C" w:rsidRPr="00976962" w:rsidRDefault="0091326C" w:rsidP="0091326C">
      <w:pPr>
        <w:widowControl/>
        <w:spacing w:line="280" w:lineRule="exact"/>
        <w:jc w:val="left"/>
        <w:rPr>
          <w:rFonts w:ascii="宋体" w:eastAsia="宋体" w:hAnsi="宋体" w:cs="宋体"/>
          <w:bCs/>
          <w:kern w:val="0"/>
          <w:sz w:val="18"/>
          <w:szCs w:val="18"/>
        </w:rPr>
      </w:pPr>
    </w:p>
    <w:p w:rsidR="0091326C" w:rsidRPr="00976962" w:rsidRDefault="0091326C" w:rsidP="0091326C">
      <w:pPr>
        <w:widowControl/>
        <w:spacing w:line="280" w:lineRule="exact"/>
        <w:ind w:firstLineChars="200" w:firstLine="361"/>
        <w:jc w:val="left"/>
        <w:rPr>
          <w:rFonts w:ascii="宋体" w:eastAsia="宋体" w:hAnsi="宋体" w:cs="宋体"/>
          <w:kern w:val="0"/>
          <w:sz w:val="24"/>
          <w:szCs w:val="24"/>
        </w:rPr>
      </w:pPr>
      <w:r w:rsidRPr="00976962">
        <w:rPr>
          <w:rFonts w:ascii="宋体" w:eastAsia="宋体" w:hAnsi="宋体" w:cs="宋体" w:hint="eastAsia"/>
          <w:b/>
          <w:bCs/>
          <w:kern w:val="0"/>
          <w:sz w:val="18"/>
        </w:rPr>
        <w:t>特别提示：</w:t>
      </w:r>
    </w:p>
    <w:p w:rsidR="0091326C" w:rsidRPr="00976962" w:rsidRDefault="00170DEB" w:rsidP="0091326C">
      <w:pPr>
        <w:widowControl/>
        <w:numPr>
          <w:ilvl w:val="0"/>
          <w:numId w:val="7"/>
        </w:numPr>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嵊州</w:t>
      </w:r>
      <w:r w:rsidR="0091326C" w:rsidRPr="00976962">
        <w:rPr>
          <w:rFonts w:ascii="宋体" w:eastAsia="宋体" w:hAnsi="宋体" w:cs="宋体" w:hint="eastAsia"/>
          <w:bCs/>
          <w:kern w:val="0"/>
          <w:sz w:val="18"/>
          <w:szCs w:val="18"/>
        </w:rPr>
        <w:t>农商行将本着诚实信用、谨慎勤勉的原则，在规定的范围内运用理财资金进行投资，投资比例可在不影响产品风险评级的前提下合理浮动。因市场变化或理财资金大幅变化等非因商业银行主观因素导致的变化，可能在短期内使投资比例突破上述投资比例配置限制，此时这种情况不视为违反投资比例的规定，但</w:t>
      </w:r>
      <w:r w:rsidRPr="00976962">
        <w:rPr>
          <w:rFonts w:ascii="宋体" w:eastAsia="宋体" w:hAnsi="宋体" w:cs="宋体" w:hint="eastAsia"/>
          <w:bCs/>
          <w:kern w:val="0"/>
          <w:sz w:val="18"/>
          <w:szCs w:val="18"/>
        </w:rPr>
        <w:t>嵊州</w:t>
      </w:r>
      <w:r w:rsidR="0091326C" w:rsidRPr="00976962">
        <w:rPr>
          <w:rFonts w:ascii="宋体" w:eastAsia="宋体" w:hAnsi="宋体" w:cs="宋体" w:hint="eastAsia"/>
          <w:bCs/>
          <w:kern w:val="0"/>
          <w:sz w:val="18"/>
          <w:szCs w:val="18"/>
        </w:rPr>
        <w:t>农商行将在合理期限内进行调整，使之符合投资配置策略要求。金融市场发生重大变化导致理财产品投资比例暂时超出浮动区间且可能对理财产品收益产生重大影响的，</w:t>
      </w:r>
      <w:r w:rsidRPr="00976962">
        <w:rPr>
          <w:rFonts w:ascii="宋体" w:eastAsia="宋体" w:hAnsi="宋体" w:cs="宋体" w:hint="eastAsia"/>
          <w:bCs/>
          <w:kern w:val="0"/>
          <w:sz w:val="18"/>
          <w:szCs w:val="18"/>
        </w:rPr>
        <w:t>嵊州</w:t>
      </w:r>
      <w:r w:rsidR="0091326C" w:rsidRPr="00976962">
        <w:rPr>
          <w:rFonts w:ascii="宋体" w:eastAsia="宋体" w:hAnsi="宋体" w:cs="宋体" w:hint="eastAsia"/>
          <w:bCs/>
          <w:kern w:val="0"/>
          <w:sz w:val="18"/>
          <w:szCs w:val="18"/>
        </w:rPr>
        <w:t>农商行将于两个工作日内通过各营业网点或</w:t>
      </w:r>
      <w:r w:rsidRPr="00976962">
        <w:rPr>
          <w:rFonts w:ascii="宋体" w:eastAsia="宋体" w:hAnsi="宋体" w:cs="宋体" w:hint="eastAsia"/>
          <w:bCs/>
          <w:kern w:val="0"/>
          <w:sz w:val="18"/>
          <w:szCs w:val="18"/>
        </w:rPr>
        <w:t>嵊州</w:t>
      </w:r>
      <w:r w:rsidR="0091326C" w:rsidRPr="00976962">
        <w:rPr>
          <w:rFonts w:ascii="宋体" w:eastAsia="宋体" w:hAnsi="宋体" w:cs="宋体" w:hint="eastAsia"/>
          <w:bCs/>
          <w:kern w:val="0"/>
          <w:sz w:val="18"/>
          <w:szCs w:val="18"/>
        </w:rPr>
        <w:t>农商行网站发布重大事项公告。</w:t>
      </w:r>
    </w:p>
    <w:p w:rsidR="0091326C" w:rsidRPr="00976962" w:rsidRDefault="0091326C" w:rsidP="00170DEB">
      <w:pPr>
        <w:widowControl/>
        <w:numPr>
          <w:ilvl w:val="0"/>
          <w:numId w:val="7"/>
        </w:numPr>
        <w:spacing w:line="280" w:lineRule="exact"/>
        <w:ind w:firstLineChars="200" w:firstLine="361"/>
        <w:jc w:val="left"/>
        <w:rPr>
          <w:rFonts w:ascii="宋体" w:eastAsia="宋体" w:hAnsi="宋体" w:cs="宋体"/>
          <w:bCs/>
          <w:kern w:val="0"/>
          <w:sz w:val="18"/>
          <w:szCs w:val="18"/>
        </w:rPr>
      </w:pPr>
      <w:r w:rsidRPr="00976962">
        <w:rPr>
          <w:rFonts w:ascii="宋体" w:eastAsia="宋体" w:hAnsi="宋体" w:cs="宋体" w:hint="eastAsia"/>
          <w:b/>
          <w:bCs/>
          <w:kern w:val="0"/>
          <w:sz w:val="18"/>
        </w:rPr>
        <w:t>对以上理财投资标准、投资对象与投资比例，</w:t>
      </w:r>
      <w:r w:rsidR="00170DEB" w:rsidRPr="00976962">
        <w:rPr>
          <w:rFonts w:ascii="宋体" w:eastAsia="宋体" w:hAnsi="宋体" w:cs="宋体" w:hint="eastAsia"/>
          <w:b/>
          <w:bCs/>
          <w:kern w:val="0"/>
          <w:sz w:val="18"/>
        </w:rPr>
        <w:t>嵊州</w:t>
      </w:r>
      <w:r w:rsidRPr="00976962">
        <w:rPr>
          <w:rFonts w:ascii="宋体" w:eastAsia="宋体" w:hAnsi="宋体" w:cs="宋体" w:hint="eastAsia"/>
          <w:b/>
          <w:bCs/>
          <w:kern w:val="0"/>
          <w:sz w:val="18"/>
        </w:rPr>
        <w:t>农商行保留变更的权利</w:t>
      </w:r>
      <w:r w:rsidRPr="00976962">
        <w:rPr>
          <w:rFonts w:ascii="宋体" w:eastAsia="宋体" w:hAnsi="宋体" w:cs="宋体" w:hint="eastAsia"/>
          <w:bCs/>
          <w:kern w:val="0"/>
          <w:sz w:val="18"/>
          <w:szCs w:val="18"/>
        </w:rPr>
        <w:t>，如发生变更，相关内容以</w:t>
      </w:r>
      <w:r w:rsidR="00170DEB" w:rsidRPr="00976962">
        <w:rPr>
          <w:rFonts w:ascii="宋体" w:eastAsia="宋体" w:hAnsi="宋体" w:cs="宋体" w:hint="eastAsia"/>
          <w:bCs/>
          <w:kern w:val="0"/>
          <w:sz w:val="18"/>
          <w:szCs w:val="18"/>
        </w:rPr>
        <w:t>嵊</w:t>
      </w:r>
      <w:r w:rsidRPr="00976962">
        <w:rPr>
          <w:rFonts w:ascii="宋体" w:eastAsia="宋体" w:hAnsi="宋体" w:cs="宋体" w:hint="eastAsia"/>
          <w:bCs/>
          <w:kern w:val="0"/>
          <w:sz w:val="18"/>
          <w:szCs w:val="18"/>
        </w:rPr>
        <w:t>农商行通过各营业网点或</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农商行网站发布的变更公告中所载明的内容为准。</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农商行将至少提前一个工作日通过其各营业网点或</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农商行网站发布变更公告。</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3、</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农商行按照法律法规、产品说明书及其他相关约定，诚实信用、谨慎勤勉地实施投资管理行为，以专业技能管理理财产品资产，依法维护理财产品全体投资者的利益。</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农商行不对本理财产品的收益情况作出承诺或保证，亦不会承诺或保证最低收益或本金安全。</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农商行按照本产品说明书及其他相关规定进行投资运作，由此所产生的损失，</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农商行不承担赔偿责任。</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p w:rsidR="0091326C" w:rsidRDefault="0091326C" w:rsidP="0091326C">
      <w:pPr>
        <w:widowControl/>
        <w:spacing w:line="280" w:lineRule="exact"/>
        <w:ind w:firstLineChars="200" w:firstLine="361"/>
        <w:jc w:val="center"/>
        <w:rPr>
          <w:rFonts w:ascii="宋体" w:eastAsia="宋体" w:hAnsi="宋体" w:cs="宋体"/>
          <w:kern w:val="0"/>
          <w:sz w:val="24"/>
          <w:szCs w:val="24"/>
        </w:rPr>
      </w:pPr>
      <w:r>
        <w:rPr>
          <w:rFonts w:ascii="宋体" w:eastAsia="宋体" w:hAnsi="宋体" w:cs="宋体" w:hint="eastAsia"/>
          <w:b/>
          <w:kern w:val="0"/>
          <w:sz w:val="18"/>
        </w:rPr>
        <w:t>五、理财的财产</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（一）理财资产总值</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理财资产总值是指购买的各类证券价值、银行存款本息和其他投资所形成的价值总和。</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（二）理财资产净值</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理财资产净值是指理财资产总值减去理财负债后的价值。</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（三）理财财产的账户</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产品管理人和产品托管人根据相关法律法规、规范性文件为本产品开立资金账户、证券账户以及投资所需的其他专用账户。开立的理财专用账户与产品管理人和产品托管人自有的财产账户以及其他理财财产账户相独立。</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（四）理财财产的保管和处分</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财产独立于产品管理人和产品托管人的财产，并由产品托管人保管。产品管理人和产品托管人以其自有的财产承担其自身的法律责任，其债权人不得对本产品财产行使请求冻结、扣押或其他权利。除依法律法规规定的处分外，理财财产不得被处分。</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产品管理人和产品托管人因依法解散、被依法撤销或者被依法宣告破产等原因进行清算的，理财财产不属于其清算财产。产品管理人管理运作理财财产所产生的债权，不得与其固有资产产生的债务相互抵销；产品管理人管理运作不同产品的理财财产所产生的债权债务不得相互抵销。</w:t>
      </w:r>
    </w:p>
    <w:p w:rsidR="0091326C" w:rsidRDefault="0091326C" w:rsidP="0091326C">
      <w:pPr>
        <w:widowControl/>
        <w:spacing w:line="280" w:lineRule="exact"/>
        <w:jc w:val="left"/>
        <w:rPr>
          <w:rFonts w:ascii="宋体" w:eastAsia="宋体" w:hAnsi="宋体" w:cs="宋体"/>
          <w:kern w:val="0"/>
          <w:sz w:val="24"/>
          <w:szCs w:val="24"/>
        </w:rPr>
      </w:pPr>
      <w:r>
        <w:rPr>
          <w:rFonts w:ascii="宋体" w:eastAsia="宋体" w:hAnsi="宋体" w:cs="宋体" w:hint="eastAsia"/>
          <w:kern w:val="0"/>
          <w:sz w:val="24"/>
          <w:szCs w:val="24"/>
        </w:rPr>
        <w:t> </w:t>
      </w: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18"/>
        </w:rPr>
        <w:t>六、理财资产的估值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（一）估值目的</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理财资产估值的目的是客观、准确地反映理财资产是否保值、增值。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（二）估值日</w:t>
      </w:r>
    </w:p>
    <w:p w:rsidR="0091326C" w:rsidRPr="00902089" w:rsidRDefault="0091326C" w:rsidP="0091326C">
      <w:pPr>
        <w:widowControl/>
        <w:ind w:firstLineChars="200" w:firstLine="360"/>
        <w:jc w:val="left"/>
        <w:rPr>
          <w:rFonts w:ascii="宋体" w:hAnsi="宋体" w:cs="宋体"/>
          <w:color w:val="FF0000"/>
          <w:kern w:val="0"/>
          <w:sz w:val="18"/>
          <w:szCs w:val="18"/>
        </w:rPr>
      </w:pPr>
      <w:r>
        <w:rPr>
          <w:rFonts w:ascii="宋体" w:eastAsia="宋体" w:hAnsi="宋体" w:cs="宋体" w:hint="eastAsia"/>
          <w:kern w:val="0"/>
          <w:sz w:val="18"/>
          <w:szCs w:val="18"/>
        </w:rPr>
        <w:lastRenderedPageBreak/>
        <w:t>本</w:t>
      </w:r>
      <w:r w:rsidRPr="00902089">
        <w:rPr>
          <w:rFonts w:ascii="宋体" w:eastAsia="宋体" w:hAnsi="宋体" w:cs="宋体" w:hint="eastAsia"/>
          <w:kern w:val="0"/>
          <w:sz w:val="18"/>
          <w:szCs w:val="18"/>
        </w:rPr>
        <w:t>产品的估值日为本产品相关的银行间市场的交易日以及需要对外披露理财净值的非交易日。本产品每周定期公告产品份额净值。</w:t>
      </w:r>
      <w:r w:rsidR="00236E2E" w:rsidRPr="00236E2E">
        <w:rPr>
          <w:rFonts w:ascii="宋体" w:eastAsia="宋体" w:hAnsi="宋体" w:cs="宋体" w:hint="eastAsia"/>
          <w:kern w:val="0"/>
          <w:sz w:val="18"/>
          <w:szCs w:val="18"/>
        </w:rPr>
        <w:t>暂定估值基准日为每周五，下一工作日公布周五单位份额净值。</w:t>
      </w:r>
      <w:r w:rsidRPr="00236E2E">
        <w:rPr>
          <w:rFonts w:ascii="宋体" w:eastAsia="宋体" w:hAnsi="宋体" w:cs="宋体" w:hint="eastAsia"/>
          <w:kern w:val="0"/>
          <w:sz w:val="18"/>
          <w:szCs w:val="18"/>
        </w:rPr>
        <w:t>（如遇节假日则顺延公布），</w:t>
      </w:r>
      <w:r w:rsidRPr="00336F8E">
        <w:rPr>
          <w:rFonts w:ascii="宋体" w:eastAsia="宋体" w:hAnsi="宋体" w:cs="宋体" w:hint="eastAsia"/>
          <w:kern w:val="0"/>
          <w:sz w:val="18"/>
          <w:szCs w:val="18"/>
        </w:rPr>
        <w:t>银行有权在国家法律法规规定的范围内调整该估值日及公告日，相关内容以</w:t>
      </w:r>
      <w:r w:rsidR="00236E2E" w:rsidRPr="00336F8E">
        <w:rPr>
          <w:rFonts w:ascii="宋体" w:eastAsia="宋体" w:hAnsi="宋体" w:cs="宋体" w:hint="eastAsia"/>
          <w:kern w:val="0"/>
          <w:sz w:val="18"/>
          <w:szCs w:val="18"/>
        </w:rPr>
        <w:t>嵊州</w:t>
      </w:r>
      <w:r w:rsidRPr="00336F8E">
        <w:rPr>
          <w:rFonts w:ascii="宋体" w:eastAsia="宋体" w:hAnsi="宋体" w:cs="宋体" w:hint="eastAsia"/>
          <w:bCs/>
          <w:kern w:val="0"/>
          <w:sz w:val="18"/>
          <w:szCs w:val="18"/>
        </w:rPr>
        <w:t>农商行</w:t>
      </w:r>
      <w:r w:rsidRPr="00336F8E">
        <w:rPr>
          <w:rFonts w:ascii="宋体" w:eastAsia="宋体" w:hAnsi="宋体" w:cs="宋体" w:hint="eastAsia"/>
          <w:kern w:val="0"/>
          <w:sz w:val="18"/>
          <w:szCs w:val="18"/>
        </w:rPr>
        <w:t>通过各营业网点发布的信息披露所载明的内容为准</w:t>
      </w:r>
      <w:r w:rsidRPr="00336F8E">
        <w:rPr>
          <w:rFonts w:asciiTheme="minorEastAsia" w:hAnsiTheme="minorEastAsia" w:cs="楷体_GB2312" w:hint="eastAsia"/>
          <w:sz w:val="24"/>
          <w:szCs w:val="24"/>
        </w:rPr>
        <w:t>。</w:t>
      </w:r>
    </w:p>
    <w:p w:rsidR="0091326C" w:rsidRDefault="0091326C" w:rsidP="0091326C">
      <w:pPr>
        <w:widowControl/>
        <w:ind w:firstLineChars="250" w:firstLine="450"/>
        <w:jc w:val="left"/>
        <w:rPr>
          <w:rFonts w:ascii="宋体" w:eastAsia="宋体" w:hAnsi="宋体" w:cs="宋体"/>
          <w:kern w:val="0"/>
          <w:sz w:val="18"/>
          <w:szCs w:val="18"/>
        </w:rPr>
      </w:pPr>
      <w:r>
        <w:rPr>
          <w:rFonts w:ascii="宋体" w:eastAsia="宋体" w:hAnsi="宋体" w:cs="宋体" w:hint="eastAsia"/>
          <w:kern w:val="0"/>
          <w:sz w:val="18"/>
          <w:szCs w:val="18"/>
        </w:rPr>
        <w:t>（三）估值对象</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本产品所拥有的各类证券和银行存款本息、应收款项、其它投资等资产及负债。</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（四）估值方法</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本产品按以下方式进行估值：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1、固定收益类资产估值：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产品持有的固定收益类资产原则上按公允价值计量。</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各类资产优先采用市价法进行估值，对于暂不具备活跃交易市场，或者在活跃市场中没有报价的资产，采用估值技术确定公允价值。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在估值技术难以可靠计量公允价值的情况下，可按照监管机构认可的符合企业会计准则的其他方法进行估值。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2、本产品投资于基金公司或子公司专户、券商资产管理计划、保险资产管理计划及信托计划等资产以估值日公布的产品单位净值进行估值，估值日产品单位净值未公布的，以最近一个工作日产品单位净值计算。</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3、基金估值方法</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（1）上市流通的证券投资基金按估值日其所在证券交易所的收盘价估值；估值日无交易的，以最近交易日的收盘价估值。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（2）开放式基金以估值日公布的基金净值估值，估值日基金净值未公布的，以基金管理人公布的最近一个工作日基金净值计算。</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4、</w:t>
      </w:r>
      <w:r>
        <w:rPr>
          <w:rFonts w:ascii="宋体" w:eastAsia="宋体" w:hAnsi="宋体" w:hint="eastAsia"/>
          <w:bCs/>
          <w:kern w:val="0"/>
          <w:sz w:val="18"/>
          <w:szCs w:val="18"/>
        </w:rPr>
        <w:t>其他资产存在并可以确定公允价值的，以公允价值计算，公允价值不能确定的按取得时的成本计算。</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5、如有确凿证据表明按上述方法进行估</w:t>
      </w:r>
      <w:r>
        <w:rPr>
          <w:rFonts w:ascii="宋体" w:eastAsia="宋体" w:hAnsi="宋体" w:cs="宋体" w:hint="eastAsia"/>
          <w:kern w:val="0"/>
          <w:sz w:val="18"/>
          <w:szCs w:val="18"/>
        </w:rPr>
        <w:t>值不能客观反映其公允价值的，产品管理人可根据具体情况与产品托管人商定后，按最能反映公允价值的价格估值。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6、</w:t>
      </w:r>
      <w:r>
        <w:rPr>
          <w:rFonts w:ascii="宋体" w:eastAsia="宋体" w:hAnsi="宋体" w:cs="宋体" w:hint="eastAsia"/>
          <w:b/>
          <w:kern w:val="0"/>
          <w:sz w:val="18"/>
        </w:rPr>
        <w:t>相关法律法规以及监管部门有强制规定的，从其规定。如有新增事项，按国家最新规定估值。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7、如估值方法发生变更，</w:t>
      </w:r>
      <w:r w:rsidR="00236E2E"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农商行将至少提前一个工作日通过其各营业网点或</w:t>
      </w:r>
      <w:r w:rsidR="00236E2E"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w:t>
      </w:r>
      <w:r>
        <w:rPr>
          <w:rFonts w:ascii="宋体" w:eastAsia="宋体" w:hAnsi="宋体" w:cs="宋体" w:hint="eastAsia"/>
          <w:bCs/>
          <w:kern w:val="0"/>
          <w:sz w:val="18"/>
          <w:szCs w:val="18"/>
        </w:rPr>
        <w:t>网站发布变更公告。</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（四）估值程序</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1、产品份额净值是按照估值日产品资产净值除以当日产品总份额计算。国家另有规定的，从其规定。</w:t>
      </w:r>
    </w:p>
    <w:p w:rsidR="0091326C" w:rsidRPr="00902089" w:rsidRDefault="0091326C" w:rsidP="0091326C">
      <w:pPr>
        <w:widowControl/>
        <w:ind w:firstLineChars="200" w:firstLine="360"/>
        <w:jc w:val="left"/>
        <w:rPr>
          <w:rFonts w:ascii="宋体" w:eastAsia="宋体" w:hAnsi="宋体" w:cs="宋体"/>
          <w:kern w:val="0"/>
          <w:sz w:val="24"/>
          <w:szCs w:val="24"/>
        </w:rPr>
      </w:pPr>
      <w:r w:rsidRPr="00902089">
        <w:rPr>
          <w:rFonts w:ascii="宋体" w:eastAsia="宋体" w:hAnsi="宋体" w:cs="宋体" w:hint="eastAsia"/>
          <w:kern w:val="0"/>
          <w:sz w:val="18"/>
          <w:szCs w:val="18"/>
        </w:rPr>
        <w:t>2、产品管理人对理财资产估值后，将理财资产净值结果发送产品托管人，经产品托管人复核无误后，由产品管理人按规定对外公布。</w:t>
      </w:r>
    </w:p>
    <w:p w:rsidR="0091326C" w:rsidRPr="00902089" w:rsidRDefault="0091326C" w:rsidP="0091326C">
      <w:pPr>
        <w:widowControl/>
        <w:spacing w:line="280" w:lineRule="exact"/>
        <w:jc w:val="center"/>
        <w:rPr>
          <w:rFonts w:ascii="宋体" w:eastAsia="宋体" w:hAnsi="宋体" w:cs="宋体"/>
          <w:kern w:val="0"/>
          <w:sz w:val="24"/>
          <w:szCs w:val="24"/>
        </w:rPr>
      </w:pPr>
      <w:r w:rsidRPr="00902089">
        <w:rPr>
          <w:rFonts w:ascii="宋体" w:eastAsia="宋体" w:hAnsi="宋体" w:cs="宋体" w:hint="eastAsia"/>
          <w:b/>
          <w:kern w:val="0"/>
          <w:sz w:val="18"/>
        </w:rPr>
        <w:t>七、理财的收益与分配</w:t>
      </w:r>
    </w:p>
    <w:p w:rsidR="0091326C" w:rsidRPr="00902089" w:rsidRDefault="0091326C" w:rsidP="0091326C">
      <w:pPr>
        <w:widowControl/>
        <w:ind w:firstLineChars="200" w:firstLine="360"/>
        <w:jc w:val="left"/>
        <w:rPr>
          <w:rFonts w:ascii="宋体" w:eastAsia="宋体" w:hAnsi="宋体" w:cs="宋体"/>
          <w:kern w:val="0"/>
          <w:sz w:val="18"/>
          <w:szCs w:val="18"/>
        </w:rPr>
      </w:pPr>
      <w:r w:rsidRPr="00902089">
        <w:rPr>
          <w:rFonts w:ascii="宋体" w:eastAsia="宋体" w:hAnsi="宋体" w:cs="宋体" w:hint="eastAsia"/>
          <w:kern w:val="0"/>
          <w:sz w:val="18"/>
          <w:szCs w:val="18"/>
        </w:rPr>
        <w:t>（一）收益分配原则</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kern w:val="0"/>
          <w:sz w:val="18"/>
          <w:szCs w:val="18"/>
        </w:rPr>
        <w:t>1</w:t>
      </w:r>
      <w:r w:rsidRPr="00336F8E">
        <w:rPr>
          <w:rFonts w:ascii="宋体" w:eastAsia="宋体" w:hAnsi="宋体" w:cs="宋体" w:hint="eastAsia"/>
          <w:kern w:val="0"/>
          <w:sz w:val="18"/>
          <w:szCs w:val="18"/>
        </w:rPr>
        <w:t>、</w:t>
      </w:r>
      <w:r w:rsidRPr="00336F8E">
        <w:rPr>
          <w:rFonts w:ascii="Times New Roman" w:eastAsia="宋体" w:hAnsi="宋体" w:cs="宋体" w:hint="eastAsia"/>
          <w:kern w:val="0"/>
          <w:sz w:val="18"/>
          <w:szCs w:val="18"/>
        </w:rPr>
        <w:t>本产品在投资期间，</w:t>
      </w:r>
      <w:r w:rsidRPr="00336F8E">
        <w:rPr>
          <w:rFonts w:ascii="宋体" w:eastAsia="宋体" w:hAnsi="宋体" w:cs="宋体" w:hint="eastAsia"/>
          <w:bCs/>
          <w:kern w:val="0"/>
          <w:sz w:val="18"/>
          <w:szCs w:val="18"/>
        </w:rPr>
        <w:t>根据产品投资情况，不定期的以现金分红方式向客户分配收益，收益分配次数为每年不超过2次，分配比例由管理人根据分红日产品实际投资情况确定，分配后产品份额净值不低于1.00元，每一计划投资份额享有同等分配权。具体分配方案、分配比例及收益分配时间以公告为准。若投资运作期间产品份额净值小于1.00元，则不进行收益分配。</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hint="eastAsia"/>
          <w:bCs/>
          <w:kern w:val="0"/>
          <w:sz w:val="18"/>
          <w:szCs w:val="18"/>
        </w:rPr>
        <w:lastRenderedPageBreak/>
        <w:t>2、本产品到期后，管理人按照退出时产品累计净值计算综合收益，对超过业绩比较基准的部分由管理人收取超额业绩报酬。投资者本金及剔除管理人超额业绩报酬后的剩余收益由管理人支付给投资者。</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3、在不违反法律法规、理财产品协议约定以及对份额持有人权益无实质性不利影响的情况下，</w:t>
      </w:r>
      <w:r w:rsidR="00236E2E" w:rsidRPr="00336F8E">
        <w:rPr>
          <w:rFonts w:ascii="宋体" w:eastAsia="宋体" w:hAnsi="宋体" w:cs="宋体" w:hint="eastAsia"/>
          <w:kern w:val="0"/>
          <w:sz w:val="18"/>
          <w:szCs w:val="18"/>
        </w:rPr>
        <w:t>嵊州</w:t>
      </w:r>
      <w:r w:rsidRPr="00336F8E">
        <w:rPr>
          <w:rFonts w:ascii="宋体" w:eastAsia="宋体" w:hAnsi="宋体" w:cs="宋体" w:hint="eastAsia"/>
          <w:kern w:val="0"/>
          <w:sz w:val="18"/>
          <w:szCs w:val="18"/>
        </w:rPr>
        <w:t>农商行可调整本产品收益的分配原则和支付方式。法律法规或监管机构另有规定的从其规定。</w:t>
      </w:r>
    </w:p>
    <w:p w:rsidR="0091326C" w:rsidRPr="00336F8E" w:rsidRDefault="0091326C" w:rsidP="0091326C">
      <w:pPr>
        <w:widowControl/>
        <w:ind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（二）理财收益支付</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hint="eastAsia"/>
          <w:kern w:val="0"/>
          <w:sz w:val="18"/>
          <w:szCs w:val="18"/>
        </w:rPr>
        <w:t>本产品在每个分红日的后两个工作日内支付收益（如有），并在</w:t>
      </w:r>
      <w:r w:rsidRPr="00336F8E">
        <w:rPr>
          <w:rFonts w:ascii="宋体" w:eastAsia="宋体" w:hAnsi="宋体" w:cs="宋体" w:hint="eastAsia"/>
          <w:bCs/>
          <w:kern w:val="0"/>
          <w:sz w:val="18"/>
          <w:szCs w:val="18"/>
        </w:rPr>
        <w:t>本产品实际到期日后2个工作日内，向本产品投资人进行本金及剩余收益分配。如发生需要延后分配的特殊情况，</w:t>
      </w:r>
      <w:r w:rsidR="00236E2E"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农商行将通过各营业网点或</w:t>
      </w:r>
      <w:r w:rsidR="006E40B0">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农商行网站以公告的形式将延后分配的情况进行公告。</w:t>
      </w:r>
    </w:p>
    <w:p w:rsidR="0091326C" w:rsidRDefault="0091326C" w:rsidP="0091326C">
      <w:pPr>
        <w:widowControl/>
        <w:adjustRightInd w:val="0"/>
        <w:ind w:firstLineChars="200" w:firstLine="480"/>
        <w:jc w:val="left"/>
        <w:rPr>
          <w:rFonts w:ascii="宋体" w:eastAsia="宋体" w:hAnsi="宋体" w:cs="宋体"/>
          <w:kern w:val="0"/>
          <w:sz w:val="24"/>
          <w:szCs w:val="24"/>
        </w:rPr>
      </w:pP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18"/>
        </w:rPr>
        <w:t>八、理财费用与税收</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（一）费用的种类</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1、产品管理人的固定投资管理费；</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2、产品托管人的托管费及估值外包服务费；</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3、产品管理人的销售服务费</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4、产品管理人的超额业绩报酬；</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5、理财产品的证券交易费用等相关费用。</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（二）理财产品费用计提方法、计提标准和支付方式</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1、产品管理人的固定投资管理费</w:t>
      </w:r>
    </w:p>
    <w:p w:rsidR="0091326C" w:rsidRDefault="00336F8E" w:rsidP="0091326C">
      <w:pPr>
        <w:widowControl/>
        <w:tabs>
          <w:tab w:val="left" w:pos="0"/>
          <w:tab w:val="left" w:pos="3600"/>
        </w:tabs>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本产品不收取</w:t>
      </w:r>
      <w:r w:rsidR="0091326C">
        <w:rPr>
          <w:rFonts w:ascii="宋体" w:eastAsia="宋体" w:hAnsi="宋体" w:cs="宋体" w:hint="eastAsia"/>
          <w:kern w:val="0"/>
          <w:sz w:val="18"/>
          <w:szCs w:val="18"/>
        </w:rPr>
        <w:t>固定投资管理费</w:t>
      </w:r>
      <w:r>
        <w:rPr>
          <w:rFonts w:ascii="宋体" w:eastAsia="宋体" w:hAnsi="宋体" w:cs="宋体" w:hint="eastAsia"/>
          <w:kern w:val="0"/>
          <w:sz w:val="18"/>
          <w:szCs w:val="18"/>
        </w:rPr>
        <w:t>。</w:t>
      </w:r>
    </w:p>
    <w:p w:rsidR="0091326C" w:rsidRDefault="0091326C" w:rsidP="0091326C">
      <w:pPr>
        <w:widowControl/>
        <w:tabs>
          <w:tab w:val="left" w:pos="0"/>
          <w:tab w:val="left" w:pos="3600"/>
        </w:tabs>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2、产品托管人的托管费及估值外包服务费</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本产品的托管费按前一日产品资产净值的</w:t>
      </w:r>
      <w:r w:rsidR="00236E2E">
        <w:rPr>
          <w:rFonts w:ascii="宋体" w:eastAsia="宋体" w:hAnsi="宋体" w:cs="宋体" w:hint="eastAsia"/>
          <w:kern w:val="0"/>
          <w:sz w:val="18"/>
          <w:szCs w:val="18"/>
        </w:rPr>
        <w:t>0.015%</w:t>
      </w:r>
      <w:r>
        <w:rPr>
          <w:rFonts w:ascii="宋体" w:eastAsia="宋体" w:hAnsi="宋体" w:cs="宋体" w:hint="eastAsia"/>
          <w:kern w:val="0"/>
          <w:sz w:val="18"/>
          <w:szCs w:val="18"/>
        </w:rPr>
        <w:t>的年费率计提。托管费的计算方法如下：</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H＝E×</w:t>
      </w:r>
      <w:r w:rsidR="00236E2E" w:rsidRPr="001D4E8B">
        <w:rPr>
          <w:rFonts w:ascii="宋体" w:eastAsia="宋体" w:hAnsi="宋体" w:cs="宋体" w:hint="eastAsia"/>
          <w:kern w:val="0"/>
          <w:sz w:val="18"/>
          <w:szCs w:val="18"/>
        </w:rPr>
        <w:t>0.015%</w:t>
      </w:r>
      <w:r>
        <w:rPr>
          <w:rFonts w:ascii="宋体" w:eastAsia="宋体" w:hAnsi="宋体" w:cs="宋体" w:hint="eastAsia"/>
          <w:kern w:val="0"/>
          <w:sz w:val="18"/>
          <w:szCs w:val="18"/>
        </w:rPr>
        <w:t>÷当年天数</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H为每日应计提的产品托管费；E为前一日的产品资产净值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w:t>
      </w:r>
      <w:r w:rsidR="00236E2E">
        <w:rPr>
          <w:rFonts w:ascii="宋体" w:eastAsia="宋体" w:hAnsi="宋体" w:cs="宋体" w:hint="eastAsia"/>
          <w:kern w:val="0"/>
          <w:sz w:val="18"/>
          <w:szCs w:val="18"/>
        </w:rPr>
        <w:t>不收取估值外包费。</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3、销售服务费</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本产品</w:t>
      </w:r>
      <w:r w:rsidR="009C1ACA">
        <w:rPr>
          <w:rFonts w:ascii="宋体" w:eastAsia="宋体" w:hAnsi="宋体" w:cs="宋体" w:hint="eastAsia"/>
          <w:kern w:val="0"/>
          <w:sz w:val="18"/>
          <w:szCs w:val="18"/>
        </w:rPr>
        <w:t>不收取销售服务费。</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4、产品管理人的超额业绩报酬</w:t>
      </w:r>
    </w:p>
    <w:p w:rsidR="0091326C" w:rsidRPr="00336F8E" w:rsidRDefault="0091326C" w:rsidP="009C1ACA">
      <w:pPr>
        <w:widowControl/>
        <w:ind w:firstLineChars="200" w:firstLine="360"/>
        <w:jc w:val="left"/>
        <w:rPr>
          <w:rFonts w:ascii="宋体" w:eastAsia="宋体" w:hAnsi="宋体" w:cs="宋体"/>
          <w:kern w:val="0"/>
          <w:sz w:val="18"/>
          <w:szCs w:val="18"/>
        </w:rPr>
      </w:pPr>
      <w:r w:rsidRPr="00336F8E">
        <w:rPr>
          <w:rFonts w:ascii="宋体" w:hint="eastAsia"/>
          <w:bCs/>
          <w:sz w:val="18"/>
          <w:szCs w:val="18"/>
        </w:rPr>
        <w:t>当产品份额净值折算的年化收益率超过业绩比较基准，</w:t>
      </w:r>
      <w:r w:rsidR="009C1ACA" w:rsidRPr="00336F8E">
        <w:rPr>
          <w:rFonts w:ascii="宋体" w:hint="eastAsia"/>
          <w:bCs/>
          <w:sz w:val="18"/>
          <w:szCs w:val="18"/>
        </w:rPr>
        <w:t>若超额收益（年化费率）不超过0.5%，浙江嵊州农村商业银行股份有限公司就全部超额部分收取超额业绩报酬；若超额收益（年化费率）超过0.5%，则超额收益（年化费率）超过0.5%的部分80%归存续客户所有，20%作为浙江嵊州农村商业银行股份有限公司的超额业绩报酬。由此造成到期日产品份额净值调整的，以调整后的产品份额净值为准进行收益分配和资金兑付。</w:t>
      </w:r>
    </w:p>
    <w:p w:rsidR="0091326C" w:rsidRDefault="009C1ACA"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嵊州</w:t>
      </w:r>
      <w:r w:rsidR="0091326C" w:rsidRPr="00336F8E">
        <w:rPr>
          <w:rFonts w:ascii="宋体" w:eastAsia="宋体" w:hAnsi="宋体" w:cs="宋体" w:hint="eastAsia"/>
          <w:kern w:val="0"/>
          <w:sz w:val="18"/>
          <w:szCs w:val="18"/>
        </w:rPr>
        <w:t>农商行</w:t>
      </w:r>
      <w:r w:rsidR="0091326C">
        <w:rPr>
          <w:rFonts w:ascii="宋体" w:eastAsia="宋体" w:hAnsi="宋体" w:cs="宋体" w:hint="eastAsia"/>
          <w:kern w:val="0"/>
          <w:sz w:val="18"/>
          <w:szCs w:val="18"/>
        </w:rPr>
        <w:t>有权从理财财产中直接扣除投资管理费、超额业绩报酬、产品托管费以及销售服务费等相关</w:t>
      </w:r>
      <w:r w:rsidR="0091326C">
        <w:rPr>
          <w:rFonts w:ascii="宋体" w:eastAsia="宋体" w:hAnsi="宋体" w:cs="宋体" w:hint="eastAsia"/>
          <w:bCs/>
          <w:kern w:val="0"/>
          <w:sz w:val="18"/>
          <w:szCs w:val="18"/>
        </w:rPr>
        <w:t>费用</w:t>
      </w:r>
      <w:r w:rsidR="0091326C">
        <w:rPr>
          <w:rFonts w:ascii="宋体" w:eastAsia="宋体" w:hAnsi="宋体" w:cs="宋体" w:hint="eastAsia"/>
          <w:kern w:val="0"/>
          <w:sz w:val="18"/>
          <w:szCs w:val="18"/>
        </w:rPr>
        <w:t>。</w:t>
      </w:r>
    </w:p>
    <w:p w:rsidR="0091326C" w:rsidRDefault="0091326C" w:rsidP="0091326C">
      <w:pPr>
        <w:widowControl/>
        <w:adjustRightInd w:val="0"/>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上述理财产品的证券交易费用等相关费用，按费用实际支出金额列入当期费用，从理财财产中支付。</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（三）产品固定投资管理费、产品托管费、产品估值外包服务费和销售服务费的调整</w:t>
      </w:r>
    </w:p>
    <w:p w:rsidR="0091326C" w:rsidRPr="00336F8E" w:rsidRDefault="00427120"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嵊州</w:t>
      </w:r>
      <w:r w:rsidR="0091326C" w:rsidRPr="00336F8E">
        <w:rPr>
          <w:rFonts w:ascii="宋体" w:eastAsia="宋体" w:hAnsi="宋体" w:cs="宋体" w:hint="eastAsia"/>
          <w:kern w:val="0"/>
          <w:sz w:val="18"/>
          <w:szCs w:val="18"/>
        </w:rPr>
        <w:t>农商行有权根据相关法律和国家政策规定，对理财产品管理费用的收费项目、条件、标准和方式等进行调整。</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（四）税务事项</w:t>
      </w:r>
    </w:p>
    <w:p w:rsidR="0091326C" w:rsidRDefault="0091326C" w:rsidP="0091326C">
      <w:pPr>
        <w:widowControl/>
        <w:adjustRightInd w:val="0"/>
        <w:snapToGrid w:val="0"/>
        <w:ind w:firstLineChars="200" w:firstLine="360"/>
        <w:jc w:val="left"/>
        <w:rPr>
          <w:rFonts w:ascii="宋体" w:eastAsia="宋体" w:hAnsi="宋体" w:cs="仿宋_GB2312"/>
          <w:kern w:val="0"/>
          <w:sz w:val="18"/>
          <w:szCs w:val="18"/>
        </w:rPr>
      </w:pPr>
      <w:r w:rsidRPr="00336F8E">
        <w:rPr>
          <w:rFonts w:ascii="宋体" w:eastAsia="宋体" w:hAnsi="宋体" w:cs="仿宋_GB2312" w:hint="eastAsia"/>
          <w:kern w:val="0"/>
          <w:sz w:val="18"/>
          <w:szCs w:val="18"/>
        </w:rPr>
        <w:t>本产品运作过程中涉及的各纳税主体的纳税义务按国家税收法律、法规执行。除法律法规特别要求外，客户应缴纳的税收由客户负责，</w:t>
      </w:r>
      <w:r w:rsidR="00427120" w:rsidRPr="00336F8E">
        <w:rPr>
          <w:rFonts w:ascii="宋体" w:eastAsia="宋体" w:hAnsi="宋体" w:cs="仿宋_GB2312" w:hint="eastAsia"/>
          <w:kern w:val="0"/>
          <w:sz w:val="18"/>
          <w:szCs w:val="18"/>
        </w:rPr>
        <w:t>嵊州</w:t>
      </w:r>
      <w:r w:rsidRPr="00336F8E">
        <w:rPr>
          <w:rFonts w:ascii="宋体" w:eastAsia="宋体" w:hAnsi="宋体" w:cs="仿宋_GB2312" w:hint="eastAsia"/>
          <w:kern w:val="0"/>
          <w:sz w:val="18"/>
          <w:szCs w:val="18"/>
        </w:rPr>
        <w:t>农商行</w:t>
      </w:r>
      <w:r>
        <w:rPr>
          <w:rFonts w:ascii="宋体" w:eastAsia="宋体" w:hAnsi="宋体" w:cs="仿宋_GB2312" w:hint="eastAsia"/>
          <w:kern w:val="0"/>
          <w:sz w:val="18"/>
          <w:szCs w:val="18"/>
        </w:rPr>
        <w:t>不承担代扣代缴或纳税的义务。</w:t>
      </w:r>
    </w:p>
    <w:p w:rsidR="0091326C" w:rsidRDefault="0091326C" w:rsidP="0091326C">
      <w:pPr>
        <w:widowControl/>
        <w:adjustRightInd w:val="0"/>
        <w:snapToGrid w:val="0"/>
        <w:ind w:firstLineChars="200" w:firstLine="360"/>
        <w:jc w:val="left"/>
        <w:rPr>
          <w:rFonts w:ascii="宋体" w:eastAsia="宋体" w:hAnsi="宋体" w:cs="仿宋_GB2312"/>
          <w:kern w:val="0"/>
          <w:sz w:val="18"/>
          <w:szCs w:val="18"/>
        </w:rPr>
      </w:pPr>
    </w:p>
    <w:p w:rsidR="0091326C" w:rsidRDefault="0091326C" w:rsidP="0091326C">
      <w:pPr>
        <w:widowControl/>
        <w:adjustRightInd w:val="0"/>
        <w:snapToGrid w:val="0"/>
        <w:ind w:firstLineChars="200" w:firstLine="360"/>
        <w:jc w:val="left"/>
        <w:rPr>
          <w:rFonts w:ascii="宋体" w:eastAsia="宋体" w:hAnsi="宋体" w:cs="仿宋_GB2312"/>
          <w:kern w:val="0"/>
          <w:sz w:val="18"/>
          <w:szCs w:val="18"/>
        </w:rPr>
      </w:pPr>
    </w:p>
    <w:p w:rsidR="0091326C" w:rsidRDefault="0091326C" w:rsidP="0091326C">
      <w:pPr>
        <w:widowControl/>
        <w:adjustRightInd w:val="0"/>
        <w:snapToGrid w:val="0"/>
        <w:ind w:firstLineChars="200" w:firstLine="360"/>
        <w:jc w:val="left"/>
        <w:rPr>
          <w:rFonts w:ascii="宋体" w:eastAsia="宋体" w:hAnsi="宋体" w:cs="仿宋_GB2312"/>
          <w:kern w:val="0"/>
          <w:sz w:val="18"/>
          <w:szCs w:val="18"/>
        </w:rPr>
      </w:pPr>
    </w:p>
    <w:p w:rsidR="0091326C" w:rsidRDefault="0091326C" w:rsidP="0091326C">
      <w:pPr>
        <w:widowControl/>
        <w:adjustRightInd w:val="0"/>
        <w:snapToGrid w:val="0"/>
        <w:ind w:firstLineChars="200" w:firstLine="360"/>
        <w:jc w:val="left"/>
        <w:rPr>
          <w:rFonts w:ascii="宋体" w:eastAsia="宋体" w:hAnsi="宋体" w:cs="仿宋_GB2312"/>
          <w:kern w:val="0"/>
          <w:sz w:val="18"/>
          <w:szCs w:val="18"/>
        </w:rPr>
      </w:pP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18"/>
        </w:rPr>
        <w:t>九、理财产品的提前终止</w:t>
      </w:r>
    </w:p>
    <w:p w:rsidR="0091326C" w:rsidRDefault="0091326C" w:rsidP="0091326C">
      <w:pPr>
        <w:widowControl/>
        <w:spacing w:line="280" w:lineRule="exact"/>
        <w:ind w:firstLineChars="200" w:firstLine="360"/>
        <w:rPr>
          <w:rFonts w:ascii="宋体" w:eastAsia="宋体" w:hAnsi="宋体" w:cs="宋体"/>
          <w:kern w:val="0"/>
          <w:sz w:val="24"/>
          <w:szCs w:val="24"/>
        </w:rPr>
      </w:pPr>
      <w:r>
        <w:rPr>
          <w:rFonts w:ascii="宋体" w:eastAsia="宋体" w:hAnsi="宋体" w:cs="宋体" w:hint="eastAsia"/>
          <w:bCs/>
          <w:kern w:val="0"/>
          <w:sz w:val="18"/>
          <w:szCs w:val="18"/>
        </w:rPr>
        <w:lastRenderedPageBreak/>
        <w:t>在理财产品投资运作期间内，</w:t>
      </w:r>
      <w:r>
        <w:rPr>
          <w:rFonts w:ascii="宋体" w:eastAsia="宋体" w:hAnsi="宋体" w:cs="宋体" w:hint="eastAsia"/>
          <w:b/>
          <w:bCs/>
          <w:kern w:val="0"/>
          <w:sz w:val="18"/>
        </w:rPr>
        <w:t>客户无权要求提前终止该理财产品</w:t>
      </w:r>
      <w:r>
        <w:rPr>
          <w:rFonts w:ascii="宋体" w:eastAsia="宋体" w:hAnsi="宋体" w:cs="宋体" w:hint="eastAsia"/>
          <w:bCs/>
          <w:kern w:val="0"/>
          <w:sz w:val="18"/>
          <w:szCs w:val="18"/>
        </w:rPr>
        <w:t>。当出现下列情形之一时，银行有权部分或全部终止本产品：</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1、因不可抗力原因导致理财产品无法继续运作。</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2、遇有市场出现剧烈波动、异常风险事件等情形导致理财产品收益出现大幅波动或严重影响理财产品的资产安全。</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3、因客户理财资金被有权机关扣划等原因导致理财产品剩余资产无法满足相关法律法规规定、所投资市场要求或协议等相关法律文件约定，或者继续存续无法实现投资目标。</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4、因相关投资管理机构解散、破产、撤销、被取消业务资格等原因无法继续履行相应职责导致产品无法继续运作。</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5、相关投资管理机构或运用理财资金的第三方主体实施符合法律法规规定或协议等相关文件约定的行为导致理财产品被动提前终止。</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6、因法律法规变化或国家金融政策调整、紧急措施出台影响产品继续正常运作。</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7、提前终止产品比维持产品运作更有利于保护产品持有人的权益。</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8、法律法规规定或监管部门认定的其他情形。</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如果</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农商行提前终止本产品，</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农商行将提前一个工作日通过</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农商行各营业网点或</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农商行网站公布提前终止日并指定资金支付日（一般为提前终止日之后的三个工作日以内）。</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农商行应将客户理财资金于指定的资金支付日（遇银行节假日顺延）内划转至客户指定账户。提前终止日（含当日）至资金实际支付日之间，客户资金不计息。</w:t>
      </w: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18"/>
        </w:rPr>
        <w:t>十、信息披露</w:t>
      </w: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24"/>
          <w:szCs w:val="24"/>
        </w:rPr>
        <w:t> </w:t>
      </w:r>
    </w:p>
    <w:p w:rsidR="0091326C" w:rsidRPr="00336F8E"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1、</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农商行将通过其各营业网点或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等信息渠道发布本产品的相关信息，包括但不限于产品成立、产品终止、产品份额净值、暂停申购或赎回、投资对象和比例、杠杆水平、收益分配、托管安排、投资账户信息、主要投资风险、估值方法变更、收费标准变更等信息。该等披露，视为银行已向客户完全履行信息披露义务。客户承诺将及时接收、浏览和阅读该等信息。如客户对本产品的运作状况有任何疑问，可到银行营业网点进行咨询。</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hint="eastAsia"/>
          <w:bCs/>
          <w:kern w:val="0"/>
          <w:sz w:val="18"/>
          <w:szCs w:val="18"/>
        </w:rPr>
        <w:t>2、</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农商行提前披露开放期公告；产品封闭期间，每周向投资者至少披露一次估值日公告。</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3、本产品成立后五个工作日内，</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农商行将在各营业网点或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农商行网站发布产品成立报告。</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4、银行根据监管规定定期披露相关报告。</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5、产品存续期间如发生可能对理财产品投资者或者理财产品收益产生重大影响的事件，</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农商行应在两个工作日内发布重大事项公告。</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hint="eastAsia"/>
          <w:bCs/>
          <w:kern w:val="0"/>
          <w:sz w:val="18"/>
          <w:szCs w:val="18"/>
        </w:rPr>
        <w:t>6、</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农商行对比较基准、投资范围和比例、估值方法以及收费项目、条件、标准和方式等保留变更的权利，如发生变更，调整后的要素以</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农商行通过其各营业网点或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农商行网站发布的变更公告中所载明的内容为准。</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农商行将至少提前一个工作日通过其各营业网点或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农商行网站发布变更公告。</w:t>
      </w:r>
    </w:p>
    <w:p w:rsidR="0091326C"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7、如果</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农商行提前终止本产品</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农商行将提前一个工作日通过</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农商行网站进行公告。本产品终止后五个工作日内，</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农商行将在网站或相关营业网点发布产品到期报</w:t>
      </w:r>
      <w:r>
        <w:rPr>
          <w:rFonts w:ascii="宋体" w:eastAsia="宋体" w:hAnsi="宋体" w:cs="宋体" w:hint="eastAsia"/>
          <w:bCs/>
          <w:kern w:val="0"/>
          <w:sz w:val="18"/>
          <w:szCs w:val="18"/>
        </w:rPr>
        <w:t>告。</w:t>
      </w:r>
    </w:p>
    <w:p w:rsidR="0091326C" w:rsidRDefault="0091326C" w:rsidP="0091326C">
      <w:pPr>
        <w:widowControl/>
        <w:ind w:firstLineChars="200" w:firstLine="361"/>
        <w:jc w:val="left"/>
        <w:rPr>
          <w:rFonts w:ascii="宋体" w:eastAsia="宋体" w:hAnsi="宋体" w:cs="宋体"/>
          <w:b/>
          <w:bCs/>
          <w:kern w:val="0"/>
          <w:sz w:val="18"/>
        </w:rPr>
      </w:pPr>
      <w:r>
        <w:rPr>
          <w:rFonts w:ascii="宋体" w:eastAsia="宋体" w:hAnsi="宋体" w:cs="宋体" w:hint="eastAsia"/>
          <w:b/>
          <w:bCs/>
          <w:kern w:val="0"/>
          <w:sz w:val="18"/>
        </w:rPr>
        <w:t>8、在本产品存续期内，如因国家法律法规、监管规定发生变化，或是出于维护本产品正常运营的需要，在不损害客户权益的前提下，</w:t>
      </w:r>
      <w:r w:rsidR="00203793" w:rsidRPr="00AC172A">
        <w:rPr>
          <w:rFonts w:ascii="宋体" w:eastAsia="宋体" w:hAnsi="宋体" w:cs="宋体" w:hint="eastAsia"/>
          <w:b/>
          <w:bCs/>
          <w:kern w:val="0"/>
          <w:sz w:val="18"/>
        </w:rPr>
        <w:t>嵊州</w:t>
      </w:r>
      <w:r w:rsidRPr="00AC172A">
        <w:rPr>
          <w:rFonts w:ascii="宋体" w:eastAsia="宋体" w:hAnsi="宋体" w:cs="宋体" w:hint="eastAsia"/>
          <w:b/>
          <w:bCs/>
          <w:kern w:val="0"/>
          <w:sz w:val="18"/>
        </w:rPr>
        <w:t>农商行有权对本产品协议书、产品说明书以及相关文件进行修订，并提前三个工作日在</w:t>
      </w:r>
      <w:r w:rsidR="00203793" w:rsidRPr="00AC172A">
        <w:rPr>
          <w:rFonts w:ascii="宋体" w:eastAsia="宋体" w:hAnsi="宋体" w:cs="宋体" w:hint="eastAsia"/>
          <w:b/>
          <w:bCs/>
          <w:kern w:val="0"/>
          <w:sz w:val="18"/>
        </w:rPr>
        <w:t>嵊州</w:t>
      </w:r>
      <w:r w:rsidRPr="00AC172A">
        <w:rPr>
          <w:rFonts w:ascii="宋体" w:eastAsia="宋体" w:hAnsi="宋体" w:cs="宋体" w:hint="eastAsia"/>
          <w:b/>
          <w:bCs/>
          <w:kern w:val="0"/>
          <w:sz w:val="18"/>
        </w:rPr>
        <w:t>农商行网站或相关营业网点进行信息披露。</w:t>
      </w:r>
    </w:p>
    <w:p w:rsidR="006E40B0" w:rsidRPr="00AC172A" w:rsidRDefault="006E40B0" w:rsidP="0091326C">
      <w:pPr>
        <w:widowControl/>
        <w:ind w:firstLineChars="200" w:firstLine="361"/>
        <w:jc w:val="left"/>
        <w:rPr>
          <w:rFonts w:ascii="宋体" w:eastAsia="宋体" w:hAnsi="宋体" w:cs="宋体"/>
          <w:b/>
          <w:bCs/>
          <w:kern w:val="0"/>
          <w:sz w:val="18"/>
        </w:rPr>
      </w:pPr>
      <w:r>
        <w:rPr>
          <w:rFonts w:ascii="宋体" w:eastAsia="宋体" w:hAnsi="宋体" w:cs="宋体" w:hint="eastAsia"/>
          <w:b/>
          <w:bCs/>
          <w:kern w:val="0"/>
          <w:sz w:val="18"/>
        </w:rPr>
        <w:t>9、</w:t>
      </w:r>
      <w:r w:rsidRPr="007A4AB6">
        <w:rPr>
          <w:rFonts w:ascii="宋体" w:eastAsia="宋体" w:hAnsi="宋体" w:cs="宋体" w:hint="eastAsia"/>
          <w:b/>
          <w:bCs/>
          <w:kern w:val="0"/>
          <w:sz w:val="18"/>
        </w:rPr>
        <w:t>根据监管要求，为确保投资者权益，需将本期理财产品投资者身份信息、持有信息及明细信息上报至银行业理财登记托管中心，相关信息仅用于理财产品投资登记，不用做其他用途。我行将做好信息保密工作，充分确保投资者的信息安全。</w:t>
      </w:r>
    </w:p>
    <w:p w:rsidR="0091326C" w:rsidRPr="00AC172A" w:rsidRDefault="0091326C" w:rsidP="0091326C">
      <w:pPr>
        <w:widowControl/>
        <w:ind w:firstLineChars="200" w:firstLine="480"/>
        <w:jc w:val="left"/>
        <w:rPr>
          <w:rFonts w:ascii="宋体" w:eastAsia="宋体" w:hAnsi="宋体" w:cs="宋体"/>
          <w:kern w:val="0"/>
          <w:sz w:val="24"/>
          <w:szCs w:val="24"/>
        </w:rPr>
      </w:pPr>
    </w:p>
    <w:p w:rsidR="0091326C" w:rsidRDefault="0091326C" w:rsidP="0091326C">
      <w:pPr>
        <w:widowControl/>
        <w:jc w:val="left"/>
        <w:rPr>
          <w:rFonts w:ascii="宋体" w:eastAsia="宋体" w:hAnsi="宋体" w:cs="宋体"/>
          <w:kern w:val="0"/>
          <w:sz w:val="24"/>
          <w:szCs w:val="24"/>
        </w:rPr>
      </w:pPr>
      <w:r w:rsidRPr="00AC172A">
        <w:rPr>
          <w:rFonts w:ascii="宋体" w:eastAsia="宋体" w:hAnsi="宋体" w:cs="宋体" w:hint="eastAsia"/>
          <w:b/>
          <w:bCs/>
          <w:kern w:val="0"/>
          <w:sz w:val="18"/>
        </w:rPr>
        <w:t xml:space="preserve">客户签章：____________________________          </w:t>
      </w:r>
      <w:r w:rsidR="00203793" w:rsidRPr="00AC172A">
        <w:rPr>
          <w:rFonts w:ascii="宋体" w:eastAsia="宋体" w:hAnsi="宋体" w:cs="宋体" w:hint="eastAsia"/>
          <w:b/>
          <w:bCs/>
          <w:kern w:val="0"/>
          <w:sz w:val="18"/>
        </w:rPr>
        <w:t>嵊州</w:t>
      </w:r>
      <w:r w:rsidRPr="00AC172A">
        <w:rPr>
          <w:rFonts w:ascii="宋体" w:eastAsia="宋体" w:hAnsi="宋体" w:cs="宋体" w:hint="eastAsia"/>
          <w:b/>
          <w:bCs/>
          <w:kern w:val="0"/>
          <w:sz w:val="18"/>
        </w:rPr>
        <w:t>农商行：</w:t>
      </w:r>
      <w:r>
        <w:rPr>
          <w:rFonts w:ascii="宋体" w:eastAsia="宋体" w:hAnsi="宋体" w:cs="宋体" w:hint="eastAsia"/>
          <w:b/>
          <w:bCs/>
          <w:kern w:val="0"/>
          <w:sz w:val="18"/>
        </w:rPr>
        <w:t>____________________________</w:t>
      </w:r>
    </w:p>
    <w:p w:rsidR="0091326C" w:rsidRDefault="0091326C" w:rsidP="0091326C">
      <w:pPr>
        <w:widowControl/>
        <w:ind w:leftChars="200" w:left="900" w:hangingChars="200" w:hanging="480"/>
        <w:jc w:val="left"/>
        <w:rPr>
          <w:rFonts w:ascii="宋体" w:eastAsia="宋体" w:hAnsi="宋体" w:cs="宋体"/>
          <w:kern w:val="0"/>
          <w:sz w:val="24"/>
          <w:szCs w:val="24"/>
        </w:rPr>
      </w:pPr>
      <w:r>
        <w:rPr>
          <w:rFonts w:ascii="宋体" w:eastAsia="宋体" w:hAnsi="宋体" w:cs="宋体" w:hint="eastAsia"/>
          <w:bCs/>
          <w:kern w:val="0"/>
          <w:sz w:val="24"/>
          <w:szCs w:val="24"/>
        </w:rPr>
        <w:t> </w:t>
      </w:r>
    </w:p>
    <w:p w:rsidR="0091326C" w:rsidRDefault="0091326C" w:rsidP="0091326C">
      <w:pPr>
        <w:widowControl/>
        <w:jc w:val="left"/>
        <w:rPr>
          <w:rFonts w:ascii="宋体" w:eastAsia="宋体" w:hAnsi="宋体" w:cs="宋体"/>
          <w:kern w:val="0"/>
          <w:sz w:val="24"/>
          <w:szCs w:val="24"/>
        </w:rPr>
      </w:pPr>
      <w:r>
        <w:rPr>
          <w:rFonts w:ascii="宋体" w:eastAsia="宋体" w:hAnsi="宋体" w:cs="宋体" w:hint="eastAsia"/>
          <w:b/>
          <w:bCs/>
          <w:kern w:val="0"/>
          <w:sz w:val="18"/>
        </w:rPr>
        <w:lastRenderedPageBreak/>
        <w:t>年    月    日                                                     年    月    日</w:t>
      </w:r>
    </w:p>
    <w:p w:rsidR="0091326C" w:rsidRDefault="0091326C" w:rsidP="0091326C">
      <w:pPr>
        <w:widowControl/>
        <w:jc w:val="left"/>
        <w:rPr>
          <w:rFonts w:ascii="宋体" w:eastAsia="宋体" w:hAnsi="宋体" w:cs="宋体"/>
          <w:kern w:val="0"/>
          <w:sz w:val="24"/>
          <w:szCs w:val="24"/>
        </w:rPr>
      </w:pPr>
      <w:r>
        <w:rPr>
          <w:rFonts w:ascii="宋体" w:eastAsia="宋体" w:hAnsi="宋体" w:cs="宋体" w:hint="eastAsia"/>
          <w:b/>
          <w:kern w:val="0"/>
          <w:sz w:val="24"/>
          <w:szCs w:val="24"/>
        </w:rPr>
        <w:t> </w:t>
      </w:r>
    </w:p>
    <w:p w:rsidR="0091326C" w:rsidRDefault="0091326C" w:rsidP="0091326C">
      <w:pPr>
        <w:widowControl/>
        <w:spacing w:before="100" w:beforeAutospacing="1" w:after="100" w:afterAutospacing="1"/>
        <w:jc w:val="center"/>
        <w:outlineLvl w:val="0"/>
        <w:rPr>
          <w:rFonts w:ascii="宋体" w:eastAsia="宋体" w:hAnsi="宋体" w:cs="宋体"/>
          <w:b/>
          <w:color w:val="FF0000"/>
          <w:kern w:val="0"/>
          <w:sz w:val="18"/>
        </w:rPr>
      </w:pPr>
    </w:p>
    <w:p w:rsidR="0091326C" w:rsidRDefault="0091326C" w:rsidP="0091326C">
      <w:pPr>
        <w:widowControl/>
        <w:spacing w:before="100" w:beforeAutospacing="1" w:after="100" w:afterAutospacing="1"/>
        <w:jc w:val="center"/>
        <w:outlineLvl w:val="0"/>
        <w:rPr>
          <w:rFonts w:ascii="宋体" w:eastAsia="宋体" w:hAnsi="宋体" w:cs="宋体"/>
          <w:b/>
          <w:color w:val="FF0000"/>
          <w:kern w:val="0"/>
          <w:sz w:val="18"/>
        </w:rPr>
      </w:pPr>
    </w:p>
    <w:p w:rsidR="0091326C" w:rsidRDefault="0091326C" w:rsidP="0091326C">
      <w:pPr>
        <w:widowControl/>
        <w:jc w:val="left"/>
        <w:rPr>
          <w:rFonts w:ascii="宋体" w:eastAsia="宋体" w:hAnsi="宋体" w:cs="宋体"/>
          <w:b/>
          <w:color w:val="FF0000"/>
          <w:kern w:val="0"/>
          <w:sz w:val="18"/>
        </w:rPr>
      </w:pPr>
      <w:r>
        <w:rPr>
          <w:rFonts w:ascii="宋体" w:eastAsia="宋体" w:hAnsi="宋体" w:cs="宋体"/>
          <w:b/>
          <w:color w:val="FF0000"/>
          <w:kern w:val="0"/>
          <w:sz w:val="18"/>
        </w:rPr>
        <w:br w:type="page"/>
      </w:r>
    </w:p>
    <w:sectPr w:rsidR="0091326C" w:rsidSect="00AB72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0B0" w:rsidRDefault="006E40B0" w:rsidP="0091326C">
      <w:r>
        <w:separator/>
      </w:r>
    </w:p>
  </w:endnote>
  <w:endnote w:type="continuationSeparator" w:id="1">
    <w:p w:rsidR="006E40B0" w:rsidRDefault="006E40B0" w:rsidP="009132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0B0" w:rsidRDefault="006E40B0" w:rsidP="0091326C">
      <w:r>
        <w:separator/>
      </w:r>
    </w:p>
  </w:footnote>
  <w:footnote w:type="continuationSeparator" w:id="1">
    <w:p w:rsidR="006E40B0" w:rsidRDefault="006E40B0" w:rsidP="009132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7E9162"/>
    <w:multiLevelType w:val="singleLevel"/>
    <w:tmpl w:val="887E9162"/>
    <w:lvl w:ilvl="0">
      <w:start w:val="2"/>
      <w:numFmt w:val="chineseCounting"/>
      <w:suff w:val="nothing"/>
      <w:lvlText w:val="（%1）"/>
      <w:lvlJc w:val="left"/>
      <w:rPr>
        <w:rFonts w:hint="eastAsia"/>
      </w:rPr>
    </w:lvl>
  </w:abstractNum>
  <w:abstractNum w:abstractNumId="1">
    <w:nsid w:val="A15021DB"/>
    <w:multiLevelType w:val="singleLevel"/>
    <w:tmpl w:val="A15021DB"/>
    <w:lvl w:ilvl="0">
      <w:start w:val="1"/>
      <w:numFmt w:val="decimal"/>
      <w:lvlText w:val="%1."/>
      <w:lvlJc w:val="left"/>
      <w:pPr>
        <w:tabs>
          <w:tab w:val="left" w:pos="312"/>
        </w:tabs>
      </w:pPr>
    </w:lvl>
  </w:abstractNum>
  <w:abstractNum w:abstractNumId="2">
    <w:nsid w:val="F7BF1B6C"/>
    <w:multiLevelType w:val="singleLevel"/>
    <w:tmpl w:val="F7BF1B6C"/>
    <w:lvl w:ilvl="0">
      <w:start w:val="5"/>
      <w:numFmt w:val="chineseCounting"/>
      <w:suff w:val="nothing"/>
      <w:lvlText w:val="（%1）"/>
      <w:lvlJc w:val="left"/>
      <w:rPr>
        <w:rFonts w:hint="eastAsia"/>
      </w:rPr>
    </w:lvl>
  </w:abstractNum>
  <w:abstractNum w:abstractNumId="3">
    <w:nsid w:val="3ABCC624"/>
    <w:multiLevelType w:val="singleLevel"/>
    <w:tmpl w:val="3ABCC624"/>
    <w:lvl w:ilvl="0">
      <w:start w:val="1"/>
      <w:numFmt w:val="decimal"/>
      <w:suff w:val="nothing"/>
      <w:lvlText w:val="%1．"/>
      <w:lvlJc w:val="left"/>
    </w:lvl>
  </w:abstractNum>
  <w:abstractNum w:abstractNumId="4">
    <w:nsid w:val="3AC38922"/>
    <w:multiLevelType w:val="singleLevel"/>
    <w:tmpl w:val="3AC38922"/>
    <w:lvl w:ilvl="0">
      <w:start w:val="2"/>
      <w:numFmt w:val="decimal"/>
      <w:suff w:val="nothing"/>
      <w:lvlText w:val="%1、"/>
      <w:lvlJc w:val="left"/>
    </w:lvl>
  </w:abstractNum>
  <w:abstractNum w:abstractNumId="5">
    <w:nsid w:val="513BCF3B"/>
    <w:multiLevelType w:val="singleLevel"/>
    <w:tmpl w:val="513BCF3B"/>
    <w:lvl w:ilvl="0">
      <w:start w:val="1"/>
      <w:numFmt w:val="decimal"/>
      <w:suff w:val="nothing"/>
      <w:lvlText w:val="%1、"/>
      <w:lvlJc w:val="left"/>
    </w:lvl>
  </w:abstractNum>
  <w:abstractNum w:abstractNumId="6">
    <w:nsid w:val="67962F99"/>
    <w:multiLevelType w:val="singleLevel"/>
    <w:tmpl w:val="67962F99"/>
    <w:lvl w:ilvl="0">
      <w:start w:val="1"/>
      <w:numFmt w:val="decimal"/>
      <w:lvlText w:val="%1."/>
      <w:lvlJc w:val="left"/>
      <w:pPr>
        <w:tabs>
          <w:tab w:val="left" w:pos="312"/>
        </w:tabs>
      </w:pPr>
    </w:lvl>
  </w:abstractNum>
  <w:num w:numId="1">
    <w:abstractNumId w:val="3"/>
  </w:num>
  <w:num w:numId="2">
    <w:abstractNumId w:val="6"/>
  </w:num>
  <w:num w:numId="3">
    <w:abstractNumId w:val="1"/>
  </w:num>
  <w:num w:numId="4">
    <w:abstractNumId w:val="0"/>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326C"/>
    <w:rsid w:val="00042D89"/>
    <w:rsid w:val="00094BDA"/>
    <w:rsid w:val="000B2E1F"/>
    <w:rsid w:val="001642A2"/>
    <w:rsid w:val="00170DEB"/>
    <w:rsid w:val="001C7B81"/>
    <w:rsid w:val="001D4E8B"/>
    <w:rsid w:val="00203793"/>
    <w:rsid w:val="0021003D"/>
    <w:rsid w:val="00224BCD"/>
    <w:rsid w:val="00233333"/>
    <w:rsid w:val="00236E2E"/>
    <w:rsid w:val="002A6E60"/>
    <w:rsid w:val="00324EED"/>
    <w:rsid w:val="00336F8E"/>
    <w:rsid w:val="003A6597"/>
    <w:rsid w:val="00427120"/>
    <w:rsid w:val="0048101C"/>
    <w:rsid w:val="00492953"/>
    <w:rsid w:val="004C71EF"/>
    <w:rsid w:val="004F4286"/>
    <w:rsid w:val="006E40B0"/>
    <w:rsid w:val="007A4AB6"/>
    <w:rsid w:val="007C6692"/>
    <w:rsid w:val="008C055F"/>
    <w:rsid w:val="0091326C"/>
    <w:rsid w:val="00964A19"/>
    <w:rsid w:val="00976962"/>
    <w:rsid w:val="009C1ACA"/>
    <w:rsid w:val="009F56D7"/>
    <w:rsid w:val="00A14934"/>
    <w:rsid w:val="00A964F4"/>
    <w:rsid w:val="00AB3D64"/>
    <w:rsid w:val="00AB72DC"/>
    <w:rsid w:val="00AC172A"/>
    <w:rsid w:val="00AD3C09"/>
    <w:rsid w:val="00BC3508"/>
    <w:rsid w:val="00D30336"/>
    <w:rsid w:val="00D3487D"/>
    <w:rsid w:val="00D45600"/>
    <w:rsid w:val="00D858F4"/>
    <w:rsid w:val="00DF21F7"/>
    <w:rsid w:val="00F43500"/>
    <w:rsid w:val="00F613BB"/>
    <w:rsid w:val="00FA23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2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32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326C"/>
    <w:rPr>
      <w:sz w:val="18"/>
      <w:szCs w:val="18"/>
    </w:rPr>
  </w:style>
  <w:style w:type="paragraph" w:styleId="a4">
    <w:name w:val="footer"/>
    <w:basedOn w:val="a"/>
    <w:link w:val="Char0"/>
    <w:uiPriority w:val="99"/>
    <w:semiHidden/>
    <w:unhideWhenUsed/>
    <w:rsid w:val="0091326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1326C"/>
    <w:rPr>
      <w:sz w:val="18"/>
      <w:szCs w:val="18"/>
    </w:rPr>
  </w:style>
  <w:style w:type="character" w:styleId="a5">
    <w:name w:val="annotation reference"/>
    <w:basedOn w:val="a0"/>
    <w:uiPriority w:val="99"/>
    <w:semiHidden/>
    <w:unhideWhenUsed/>
    <w:rsid w:val="001C7B81"/>
    <w:rPr>
      <w:sz w:val="21"/>
      <w:szCs w:val="21"/>
    </w:rPr>
  </w:style>
  <w:style w:type="paragraph" w:styleId="a6">
    <w:name w:val="annotation text"/>
    <w:basedOn w:val="a"/>
    <w:link w:val="Char1"/>
    <w:uiPriority w:val="99"/>
    <w:semiHidden/>
    <w:unhideWhenUsed/>
    <w:rsid w:val="001C7B81"/>
    <w:pPr>
      <w:jc w:val="left"/>
    </w:pPr>
  </w:style>
  <w:style w:type="character" w:customStyle="1" w:styleId="Char1">
    <w:name w:val="批注文字 Char"/>
    <w:basedOn w:val="a0"/>
    <w:link w:val="a6"/>
    <w:uiPriority w:val="99"/>
    <w:semiHidden/>
    <w:rsid w:val="001C7B81"/>
  </w:style>
  <w:style w:type="paragraph" w:styleId="a7">
    <w:name w:val="annotation subject"/>
    <w:basedOn w:val="a6"/>
    <w:next w:val="a6"/>
    <w:link w:val="Char2"/>
    <w:uiPriority w:val="99"/>
    <w:semiHidden/>
    <w:unhideWhenUsed/>
    <w:rsid w:val="001C7B81"/>
    <w:rPr>
      <w:b/>
      <w:bCs/>
    </w:rPr>
  </w:style>
  <w:style w:type="character" w:customStyle="1" w:styleId="Char2">
    <w:name w:val="批注主题 Char"/>
    <w:basedOn w:val="Char1"/>
    <w:link w:val="a7"/>
    <w:uiPriority w:val="99"/>
    <w:semiHidden/>
    <w:rsid w:val="001C7B81"/>
    <w:rPr>
      <w:b/>
      <w:bCs/>
    </w:rPr>
  </w:style>
  <w:style w:type="paragraph" w:styleId="a8">
    <w:name w:val="Balloon Text"/>
    <w:basedOn w:val="a"/>
    <w:link w:val="Char3"/>
    <w:uiPriority w:val="99"/>
    <w:semiHidden/>
    <w:unhideWhenUsed/>
    <w:rsid w:val="001C7B81"/>
    <w:rPr>
      <w:sz w:val="18"/>
      <w:szCs w:val="18"/>
    </w:rPr>
  </w:style>
  <w:style w:type="character" w:customStyle="1" w:styleId="Char3">
    <w:name w:val="批注框文本 Char"/>
    <w:basedOn w:val="a0"/>
    <w:link w:val="a8"/>
    <w:uiPriority w:val="99"/>
    <w:semiHidden/>
    <w:rsid w:val="001C7B8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1571</Words>
  <Characters>8956</Characters>
  <Application>Microsoft Office Word</Application>
  <DocSecurity>0</DocSecurity>
  <Lines>74</Lines>
  <Paragraphs>21</Paragraphs>
  <ScaleCrop>false</ScaleCrop>
  <Company>Microsoft</Company>
  <LinksUpToDate>false</LinksUpToDate>
  <CharactersWithSpaces>10506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吴姗珊</dc:creator>
  <cp:lastModifiedBy>吴姗珊</cp:lastModifiedBy>
  <cp:revision>7</cp:revision>
  <cp:lastPrinted>2021-12-14T03:20:00Z</cp:lastPrinted>
  <dcterms:created xsi:type="dcterms:W3CDTF">2021-12-17T07:47:00Z</dcterms:created>
  <dcterms:modified xsi:type="dcterms:W3CDTF">2022-01-05T05:55:00Z</dcterms:modified>
</cp:coreProperties>
</file>