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62" w:rsidRPr="0083140D" w:rsidRDefault="00622B62">
      <w:pPr>
        <w:widowControl/>
        <w:shd w:val="clear" w:color="auto" w:fill="FFFFFF"/>
        <w:spacing w:after="100" w:line="240" w:lineRule="atLeast"/>
        <w:jc w:val="center"/>
        <w:textAlignment w:val="baseline"/>
        <w:rPr>
          <w:rFonts w:ascii="宋体" w:eastAsia="宋体" w:hAnsi="宋体" w:cs="Times New Roman"/>
          <w:sz w:val="36"/>
          <w:szCs w:val="36"/>
        </w:rPr>
      </w:pPr>
      <w:r w:rsidRPr="0083140D">
        <w:rPr>
          <w:rFonts w:ascii="宋体" w:eastAsia="宋体" w:hAnsi="宋体" w:cs="Times New Roman" w:hint="eastAsia"/>
          <w:sz w:val="36"/>
          <w:szCs w:val="36"/>
        </w:rPr>
        <w:t>浙江嵊州农村商业银行股份有限公司</w:t>
      </w:r>
    </w:p>
    <w:p w:rsidR="00160B39" w:rsidRDefault="00622B62">
      <w:pPr>
        <w:widowControl/>
        <w:shd w:val="clear" w:color="auto" w:fill="FFFFFF"/>
        <w:spacing w:after="100" w:line="240" w:lineRule="atLeast"/>
        <w:jc w:val="center"/>
        <w:textAlignment w:val="baseline"/>
        <w:rPr>
          <w:rFonts w:ascii="宋体" w:eastAsia="宋体" w:hAnsi="宋体" w:cs="Times New Roman"/>
          <w:sz w:val="36"/>
          <w:szCs w:val="36"/>
        </w:rPr>
      </w:pPr>
      <w:r w:rsidRPr="0083140D">
        <w:rPr>
          <w:rFonts w:ascii="宋体" w:eastAsia="宋体" w:hAnsi="宋体" w:cs="Times New Roman" w:hint="eastAsia"/>
          <w:sz w:val="36"/>
          <w:szCs w:val="36"/>
        </w:rPr>
        <w:t>理财业务2021年年度报告</w:t>
      </w:r>
    </w:p>
    <w:p w:rsidR="0083140D" w:rsidRPr="004B185E" w:rsidRDefault="0083140D">
      <w:pPr>
        <w:widowControl/>
        <w:shd w:val="clear" w:color="auto" w:fill="FFFFFF"/>
        <w:spacing w:after="100" w:line="240" w:lineRule="atLeast"/>
        <w:jc w:val="center"/>
        <w:textAlignment w:val="baseline"/>
        <w:rPr>
          <w:rFonts w:ascii="宋体" w:eastAsia="宋体" w:hAnsi="宋体" w:cs="宋体"/>
          <w:b/>
          <w:color w:val="333333"/>
          <w:kern w:val="0"/>
          <w:sz w:val="24"/>
          <w:shd w:val="clear" w:color="auto" w:fill="FFFFFF"/>
        </w:rPr>
      </w:pPr>
    </w:p>
    <w:p w:rsidR="00160B39" w:rsidRPr="0083140D" w:rsidRDefault="00BD4008" w:rsidP="0083140D">
      <w:pPr>
        <w:widowControl/>
        <w:spacing w:after="120" w:line="560" w:lineRule="exact"/>
        <w:jc w:val="left"/>
        <w:textAlignment w:val="baseline"/>
        <w:rPr>
          <w:rFonts w:ascii="宋体" w:eastAsia="宋体" w:hAnsi="宋体" w:cs="宋体"/>
          <w:color w:val="333333"/>
          <w:kern w:val="0"/>
          <w:sz w:val="24"/>
          <w:shd w:val="clear" w:color="auto" w:fill="FFFFFF"/>
        </w:rPr>
      </w:pPr>
      <w:r>
        <w:rPr>
          <w:rFonts w:ascii="宋体" w:eastAsia="宋体" w:hAnsi="宋体" w:cs="宋体" w:hint="eastAsia"/>
          <w:color w:val="333333"/>
          <w:kern w:val="0"/>
          <w:sz w:val="28"/>
          <w:szCs w:val="28"/>
          <w:shd w:val="clear" w:color="auto" w:fill="FFFFFF"/>
        </w:rPr>
        <w:t xml:space="preserve">   </w:t>
      </w:r>
      <w:r w:rsidRPr="0083140D">
        <w:rPr>
          <w:rFonts w:ascii="宋体" w:eastAsia="宋体" w:hAnsi="宋体" w:cs="宋体" w:hint="eastAsia"/>
          <w:color w:val="333333"/>
          <w:kern w:val="0"/>
          <w:sz w:val="24"/>
          <w:shd w:val="clear" w:color="auto" w:fill="FFFFFF"/>
        </w:rPr>
        <w:t xml:space="preserve"> </w:t>
      </w:r>
      <w:r w:rsidR="00622B62" w:rsidRPr="0083140D">
        <w:rPr>
          <w:rFonts w:ascii="宋体" w:eastAsia="宋体" w:hAnsi="宋体" w:cs="宋体"/>
          <w:color w:val="333333"/>
          <w:kern w:val="0"/>
          <w:sz w:val="24"/>
          <w:shd w:val="clear" w:color="auto" w:fill="FFFFFF"/>
        </w:rPr>
        <w:t>一、报告期内产品发行及到期情况</w:t>
      </w:r>
    </w:p>
    <w:p w:rsidR="00160B39" w:rsidRPr="00622B62" w:rsidRDefault="00622B62" w:rsidP="0083140D">
      <w:pPr>
        <w:widowControl/>
        <w:spacing w:after="120" w:line="560" w:lineRule="exact"/>
        <w:ind w:firstLine="480"/>
        <w:jc w:val="left"/>
        <w:textAlignment w:val="baseline"/>
        <w:rPr>
          <w:rFonts w:ascii="宋体" w:eastAsia="宋体" w:hAnsi="宋体" w:cs="宋体"/>
          <w:color w:val="333333"/>
          <w:kern w:val="0"/>
          <w:sz w:val="24"/>
          <w:shd w:val="clear" w:color="auto" w:fill="FFFFFF"/>
        </w:rPr>
      </w:pPr>
      <w:r w:rsidRPr="0083140D">
        <w:rPr>
          <w:rFonts w:ascii="宋体" w:eastAsia="宋体" w:hAnsi="宋体" w:cs="宋体" w:hint="eastAsia"/>
          <w:color w:val="333333"/>
          <w:kern w:val="0"/>
          <w:sz w:val="24"/>
          <w:shd w:val="clear" w:color="auto" w:fill="FFFFFF"/>
        </w:rPr>
        <w:t>2021年1月1日至2021年12月31日期间，浙江嵊州农村商业银行股份有限公司合计发行净值型理财产品23期，理财产品合计募集资金22460万元，其中发行封闭式净值型23期，累计募集理财资金22460万元，均为固定收益类产品。具体发行情况如下：</w:t>
      </w:r>
    </w:p>
    <w:tbl>
      <w:tblPr>
        <w:tblW w:w="0" w:type="auto"/>
        <w:tblCellMar>
          <w:left w:w="0" w:type="dxa"/>
          <w:right w:w="0" w:type="dxa"/>
        </w:tblCellMar>
        <w:tblLook w:val="04A0"/>
      </w:tblPr>
      <w:tblGrid>
        <w:gridCol w:w="1890"/>
        <w:gridCol w:w="1890"/>
        <w:gridCol w:w="1890"/>
      </w:tblGrid>
      <w:tr w:rsidR="00160B39" w:rsidRPr="0083140D">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产品类型</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产品数量</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募集金额（万元）</w:t>
            </w:r>
          </w:p>
        </w:tc>
      </w:tr>
      <w:tr w:rsidR="00160B39" w:rsidRPr="0083140D">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固定收益类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23</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22460</w:t>
            </w:r>
          </w:p>
        </w:tc>
      </w:tr>
      <w:tr w:rsidR="00160B39" w:rsidRPr="0083140D">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混合类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83140D">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权益类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83140D">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商品及金融衍生品类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83140D">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合计</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23</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22460</w:t>
            </w:r>
          </w:p>
        </w:tc>
      </w:tr>
    </w:tbl>
    <w:p w:rsidR="00160B39" w:rsidRPr="00BD4008" w:rsidRDefault="0083140D" w:rsidP="0083140D">
      <w:pPr>
        <w:widowControl/>
        <w:spacing w:after="120" w:line="560" w:lineRule="exact"/>
        <w:jc w:val="left"/>
        <w:textAlignment w:val="baseline"/>
        <w:rPr>
          <w:rFonts w:ascii="宋体" w:eastAsia="宋体" w:hAnsi="宋体" w:cs="宋体"/>
          <w:color w:val="333333"/>
          <w:kern w:val="0"/>
          <w:sz w:val="28"/>
          <w:szCs w:val="28"/>
          <w:shd w:val="clear" w:color="auto" w:fill="FFFFFF"/>
        </w:rPr>
      </w:pPr>
      <w:r>
        <w:rPr>
          <w:rFonts w:ascii="宋体" w:eastAsia="宋体" w:hAnsi="宋体" w:cs="宋体" w:hint="eastAsia"/>
          <w:color w:val="333333"/>
          <w:kern w:val="0"/>
          <w:sz w:val="24"/>
          <w:shd w:val="clear" w:color="auto" w:fill="FFFFFF"/>
        </w:rPr>
        <w:t xml:space="preserve">    </w:t>
      </w:r>
      <w:r w:rsidR="00622B62" w:rsidRPr="0083140D">
        <w:rPr>
          <w:rFonts w:ascii="宋体" w:eastAsia="宋体" w:hAnsi="宋体" w:cs="宋体" w:hint="eastAsia"/>
          <w:color w:val="333333"/>
          <w:kern w:val="0"/>
          <w:sz w:val="24"/>
          <w:shd w:val="clear" w:color="auto" w:fill="FFFFFF"/>
        </w:rPr>
        <w:t>2021年1月1日至2021年12月31日期间，浙江嵊州农村商业银行股份有限公司到期封闭式理财产品1期，到期理财产品规模220万元，</w:t>
      </w:r>
      <w:r w:rsidR="00C61D29">
        <w:rPr>
          <w:rFonts w:ascii="宋体" w:eastAsia="宋体" w:hAnsi="宋体" w:cs="宋体" w:hint="eastAsia"/>
          <w:color w:val="333333"/>
          <w:kern w:val="0"/>
          <w:sz w:val="24"/>
          <w:shd w:val="clear" w:color="auto" w:fill="FFFFFF"/>
        </w:rPr>
        <w:t>期限183天，</w:t>
      </w:r>
      <w:r w:rsidR="00622B62" w:rsidRPr="0083140D">
        <w:rPr>
          <w:rFonts w:ascii="宋体" w:eastAsia="宋体" w:hAnsi="宋体" w:cs="宋体" w:hint="eastAsia"/>
          <w:color w:val="333333"/>
          <w:kern w:val="0"/>
          <w:sz w:val="24"/>
          <w:shd w:val="clear" w:color="auto" w:fill="FFFFFF"/>
        </w:rPr>
        <w:t>为固定收益类产品。具体到期赎回情况如下：</w:t>
      </w:r>
    </w:p>
    <w:tbl>
      <w:tblPr>
        <w:tblW w:w="0" w:type="auto"/>
        <w:tblCellMar>
          <w:left w:w="0" w:type="dxa"/>
          <w:right w:w="0" w:type="dxa"/>
        </w:tblCellMar>
        <w:tblLook w:val="04A0"/>
      </w:tblPr>
      <w:tblGrid>
        <w:gridCol w:w="1890"/>
        <w:gridCol w:w="1890"/>
        <w:gridCol w:w="1890"/>
      </w:tblGrid>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产品类型</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产品数量</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兑付规模（万元）</w:t>
            </w:r>
          </w:p>
        </w:tc>
      </w:tr>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固定收益类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BC62A4"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1</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BC62A4"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223.97</w:t>
            </w:r>
          </w:p>
        </w:tc>
      </w:tr>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混合类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权益类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商品及金融衍生品类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合计</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BC62A4"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1</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BC62A4"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223.97</w:t>
            </w:r>
          </w:p>
        </w:tc>
      </w:tr>
    </w:tbl>
    <w:p w:rsidR="00160B39" w:rsidRPr="0083140D" w:rsidRDefault="00BD4008" w:rsidP="0083140D">
      <w:pPr>
        <w:widowControl/>
        <w:spacing w:after="120" w:line="560" w:lineRule="exact"/>
        <w:jc w:val="left"/>
        <w:textAlignment w:val="baseline"/>
        <w:rPr>
          <w:rFonts w:ascii="宋体" w:eastAsia="宋体" w:hAnsi="宋体" w:cs="宋体"/>
          <w:color w:val="333333"/>
          <w:kern w:val="0"/>
          <w:sz w:val="24"/>
          <w:shd w:val="clear" w:color="auto" w:fill="FFFFFF"/>
        </w:rPr>
      </w:pPr>
      <w:r>
        <w:rPr>
          <w:rFonts w:ascii="宋体" w:eastAsia="宋体" w:hAnsi="宋体" w:cs="宋体" w:hint="eastAsia"/>
          <w:color w:val="333333"/>
          <w:kern w:val="0"/>
          <w:sz w:val="24"/>
          <w:shd w:val="clear" w:color="auto" w:fill="FFFFFF"/>
        </w:rPr>
        <w:t xml:space="preserve">   </w:t>
      </w:r>
      <w:r w:rsidRPr="00BD4008">
        <w:rPr>
          <w:rFonts w:ascii="宋体" w:eastAsia="宋体" w:hAnsi="宋体" w:cs="宋体" w:hint="eastAsia"/>
          <w:color w:val="333333"/>
          <w:kern w:val="0"/>
          <w:sz w:val="28"/>
          <w:szCs w:val="28"/>
          <w:shd w:val="clear" w:color="auto" w:fill="FFFFFF"/>
        </w:rPr>
        <w:t xml:space="preserve"> </w:t>
      </w:r>
      <w:r w:rsidR="00622B62" w:rsidRPr="0083140D">
        <w:rPr>
          <w:rFonts w:ascii="宋体" w:eastAsia="宋体" w:hAnsi="宋体" w:cs="宋体" w:hint="eastAsia"/>
          <w:color w:val="333333"/>
          <w:kern w:val="0"/>
          <w:sz w:val="24"/>
          <w:shd w:val="clear" w:color="auto" w:fill="FFFFFF"/>
        </w:rPr>
        <w:t>二、报告期末续存理财产品情况</w:t>
      </w:r>
    </w:p>
    <w:p w:rsidR="00160B39" w:rsidRPr="0083140D" w:rsidRDefault="0068171E" w:rsidP="0083140D">
      <w:pPr>
        <w:widowControl/>
        <w:spacing w:after="120" w:line="560" w:lineRule="exact"/>
        <w:ind w:firstLine="480"/>
        <w:jc w:val="left"/>
        <w:textAlignment w:val="baseline"/>
        <w:rPr>
          <w:rFonts w:ascii="宋体" w:eastAsia="宋体" w:hAnsi="宋体" w:cs="宋体"/>
          <w:color w:val="333333"/>
          <w:kern w:val="0"/>
          <w:sz w:val="24"/>
          <w:shd w:val="clear" w:color="auto" w:fill="FFFFFF"/>
        </w:rPr>
      </w:pPr>
      <w:r w:rsidRPr="0083140D">
        <w:rPr>
          <w:rFonts w:ascii="宋体" w:eastAsia="宋体" w:hAnsi="宋体" w:cs="宋体" w:hint="eastAsia"/>
          <w:color w:val="333333"/>
          <w:kern w:val="0"/>
          <w:sz w:val="24"/>
          <w:shd w:val="clear" w:color="auto" w:fill="FFFFFF"/>
        </w:rPr>
        <w:lastRenderedPageBreak/>
        <w:t xml:space="preserve"> </w:t>
      </w:r>
      <w:r w:rsidR="00622B62" w:rsidRPr="0083140D">
        <w:rPr>
          <w:rFonts w:ascii="宋体" w:eastAsia="宋体" w:hAnsi="宋体" w:cs="宋体" w:hint="eastAsia"/>
          <w:color w:val="333333"/>
          <w:kern w:val="0"/>
          <w:sz w:val="24"/>
          <w:shd w:val="clear" w:color="auto" w:fill="FFFFFF"/>
        </w:rPr>
        <w:t>截至2021年12月31日，浙江</w:t>
      </w:r>
      <w:r w:rsidR="00BC62A4" w:rsidRPr="0083140D">
        <w:rPr>
          <w:rFonts w:ascii="宋体" w:eastAsia="宋体" w:hAnsi="宋体" w:cs="宋体" w:hint="eastAsia"/>
          <w:color w:val="333333"/>
          <w:kern w:val="0"/>
          <w:sz w:val="24"/>
          <w:shd w:val="clear" w:color="auto" w:fill="FFFFFF"/>
        </w:rPr>
        <w:t>嵊州</w:t>
      </w:r>
      <w:r w:rsidR="00622B62" w:rsidRPr="0083140D">
        <w:rPr>
          <w:rFonts w:ascii="宋体" w:eastAsia="宋体" w:hAnsi="宋体" w:cs="宋体" w:hint="eastAsia"/>
          <w:color w:val="333333"/>
          <w:kern w:val="0"/>
          <w:sz w:val="24"/>
          <w:shd w:val="clear" w:color="auto" w:fill="FFFFFF"/>
        </w:rPr>
        <w:t>农村商业银行股份有限公司存续净值型理财产品</w:t>
      </w:r>
      <w:r w:rsidR="00BC62A4" w:rsidRPr="0083140D">
        <w:rPr>
          <w:rFonts w:ascii="宋体" w:eastAsia="宋体" w:hAnsi="宋体" w:cs="宋体" w:hint="eastAsia"/>
          <w:color w:val="333333"/>
          <w:kern w:val="0"/>
          <w:sz w:val="24"/>
          <w:shd w:val="clear" w:color="auto" w:fill="FFFFFF"/>
        </w:rPr>
        <w:t>23</w:t>
      </w:r>
      <w:r w:rsidR="00622B62" w:rsidRPr="0083140D">
        <w:rPr>
          <w:rFonts w:ascii="宋体" w:eastAsia="宋体" w:hAnsi="宋体" w:cs="宋体" w:hint="eastAsia"/>
          <w:color w:val="333333"/>
          <w:kern w:val="0"/>
          <w:sz w:val="24"/>
          <w:shd w:val="clear" w:color="auto" w:fill="FFFFFF"/>
        </w:rPr>
        <w:t>期，产品余额合计</w:t>
      </w:r>
      <w:r w:rsidR="00BC62A4" w:rsidRPr="0083140D">
        <w:rPr>
          <w:rFonts w:ascii="宋体" w:eastAsia="宋体" w:hAnsi="宋体" w:cs="宋体" w:hint="eastAsia"/>
          <w:color w:val="333333"/>
          <w:kern w:val="0"/>
          <w:sz w:val="24"/>
          <w:shd w:val="clear" w:color="auto" w:fill="FFFFFF"/>
        </w:rPr>
        <w:t>22814.13</w:t>
      </w:r>
      <w:r w:rsidR="00622B62" w:rsidRPr="0083140D">
        <w:rPr>
          <w:rFonts w:ascii="宋体" w:eastAsia="宋体" w:hAnsi="宋体" w:cs="宋体" w:hint="eastAsia"/>
          <w:color w:val="333333"/>
          <w:kern w:val="0"/>
          <w:sz w:val="24"/>
          <w:shd w:val="clear" w:color="auto" w:fill="FFFFFF"/>
        </w:rPr>
        <w:t>万元，均为固定收益类产品。具体存续理财产品情况如下：</w:t>
      </w:r>
    </w:p>
    <w:tbl>
      <w:tblPr>
        <w:tblW w:w="0" w:type="auto"/>
        <w:tblCellMar>
          <w:left w:w="0" w:type="dxa"/>
          <w:right w:w="0" w:type="dxa"/>
        </w:tblCellMar>
        <w:tblLook w:val="04A0"/>
      </w:tblPr>
      <w:tblGrid>
        <w:gridCol w:w="1890"/>
        <w:gridCol w:w="1890"/>
        <w:gridCol w:w="1890"/>
      </w:tblGrid>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产品类型</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产品数量</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产品余额（万元）</w:t>
            </w:r>
          </w:p>
        </w:tc>
      </w:tr>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固定收益类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BC62A4"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23</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BC62A4"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22814.13</w:t>
            </w:r>
          </w:p>
        </w:tc>
      </w:tr>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混合类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权益类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商品及金融衍生品类</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BD4008">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合计</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BC62A4"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23</w:t>
            </w:r>
          </w:p>
        </w:tc>
        <w:tc>
          <w:tcPr>
            <w:tcW w:w="1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BC62A4"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22814.13</w:t>
            </w:r>
          </w:p>
        </w:tc>
      </w:tr>
    </w:tbl>
    <w:p w:rsidR="00160B39" w:rsidRPr="0083140D" w:rsidRDefault="00BD4008" w:rsidP="0083140D">
      <w:pPr>
        <w:widowControl/>
        <w:spacing w:after="120" w:line="560" w:lineRule="exact"/>
        <w:jc w:val="left"/>
        <w:textAlignment w:val="baseline"/>
        <w:rPr>
          <w:rFonts w:ascii="宋体" w:eastAsia="宋体" w:hAnsi="宋体" w:cs="宋体"/>
          <w:color w:val="333333"/>
          <w:kern w:val="0"/>
          <w:sz w:val="24"/>
          <w:shd w:val="clear" w:color="auto" w:fill="FFFFFF"/>
        </w:rPr>
      </w:pPr>
      <w:r>
        <w:rPr>
          <w:rFonts w:ascii="宋体" w:eastAsia="宋体" w:hAnsi="宋体" w:cs="宋体" w:hint="eastAsia"/>
          <w:color w:val="333333"/>
          <w:kern w:val="0"/>
          <w:sz w:val="28"/>
          <w:szCs w:val="28"/>
          <w:shd w:val="clear" w:color="auto" w:fill="FFFFFF"/>
        </w:rPr>
        <w:t xml:space="preserve">    </w:t>
      </w:r>
      <w:r w:rsidR="00622B62" w:rsidRPr="0083140D">
        <w:rPr>
          <w:rFonts w:ascii="宋体" w:eastAsia="宋体" w:hAnsi="宋体" w:cs="宋体" w:hint="eastAsia"/>
          <w:color w:val="333333"/>
          <w:kern w:val="0"/>
          <w:sz w:val="24"/>
          <w:shd w:val="clear" w:color="auto" w:fill="FFFFFF"/>
        </w:rPr>
        <w:t>三、理财产品结构及变动情况</w:t>
      </w:r>
    </w:p>
    <w:p w:rsidR="00160B39" w:rsidRPr="0083140D" w:rsidRDefault="00622B62" w:rsidP="0083140D">
      <w:pPr>
        <w:widowControl/>
        <w:spacing w:after="120" w:line="560" w:lineRule="exact"/>
        <w:ind w:firstLine="480"/>
        <w:jc w:val="left"/>
        <w:textAlignment w:val="baseline"/>
        <w:rPr>
          <w:rFonts w:ascii="宋体" w:eastAsia="宋体" w:hAnsi="宋体" w:cs="宋体"/>
          <w:color w:val="333333"/>
          <w:kern w:val="0"/>
          <w:sz w:val="24"/>
          <w:shd w:val="clear" w:color="auto" w:fill="FFFFFF"/>
        </w:rPr>
      </w:pPr>
      <w:r w:rsidRPr="0083140D">
        <w:rPr>
          <w:rFonts w:ascii="宋体" w:eastAsia="宋体" w:hAnsi="宋体" w:cs="宋体" w:hint="eastAsia"/>
          <w:color w:val="333333"/>
          <w:kern w:val="0"/>
          <w:sz w:val="24"/>
          <w:shd w:val="clear" w:color="auto" w:fill="FFFFFF"/>
        </w:rPr>
        <w:t>截至2021年12月31日，浙江</w:t>
      </w:r>
      <w:r w:rsidR="00BC62A4" w:rsidRPr="0083140D">
        <w:rPr>
          <w:rFonts w:ascii="宋体" w:eastAsia="宋体" w:hAnsi="宋体" w:cs="宋体" w:hint="eastAsia"/>
          <w:color w:val="333333"/>
          <w:kern w:val="0"/>
          <w:sz w:val="24"/>
          <w:shd w:val="clear" w:color="auto" w:fill="FFFFFF"/>
        </w:rPr>
        <w:t>嵊州</w:t>
      </w:r>
      <w:r w:rsidRPr="0083140D">
        <w:rPr>
          <w:rFonts w:ascii="宋体" w:eastAsia="宋体" w:hAnsi="宋体" w:cs="宋体" w:hint="eastAsia"/>
          <w:color w:val="333333"/>
          <w:kern w:val="0"/>
          <w:sz w:val="24"/>
          <w:shd w:val="clear" w:color="auto" w:fill="FFFFFF"/>
        </w:rPr>
        <w:t>农村商业银行股份有限公司存续净值型理财产品相较上一披露期末结构及变动情况如下：</w:t>
      </w:r>
    </w:p>
    <w:tbl>
      <w:tblPr>
        <w:tblW w:w="0" w:type="auto"/>
        <w:tblCellMar>
          <w:left w:w="0" w:type="dxa"/>
          <w:right w:w="0" w:type="dxa"/>
        </w:tblCellMar>
        <w:tblLook w:val="04A0"/>
      </w:tblPr>
      <w:tblGrid>
        <w:gridCol w:w="1460"/>
        <w:gridCol w:w="890"/>
        <w:gridCol w:w="940"/>
        <w:gridCol w:w="1390"/>
        <w:gridCol w:w="1000"/>
      </w:tblGrid>
      <w:tr w:rsidR="00160B39" w:rsidRPr="00BD4008">
        <w:tc>
          <w:tcPr>
            <w:tcW w:w="146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产品类型</w:t>
            </w:r>
          </w:p>
        </w:tc>
        <w:tc>
          <w:tcPr>
            <w:tcW w:w="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产品余额（万元）</w:t>
            </w:r>
          </w:p>
        </w:tc>
        <w:tc>
          <w:tcPr>
            <w:tcW w:w="94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占比</w:t>
            </w:r>
          </w:p>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w:t>
            </w:r>
          </w:p>
        </w:tc>
        <w:tc>
          <w:tcPr>
            <w:tcW w:w="13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上一披露日占比</w:t>
            </w:r>
          </w:p>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w:t>
            </w:r>
          </w:p>
        </w:tc>
        <w:tc>
          <w:tcPr>
            <w:tcW w:w="100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变动</w:t>
            </w:r>
          </w:p>
        </w:tc>
      </w:tr>
      <w:tr w:rsidR="00160B39" w:rsidRPr="00BD4008">
        <w:tc>
          <w:tcPr>
            <w:tcW w:w="146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固定收益类</w:t>
            </w:r>
          </w:p>
        </w:tc>
        <w:tc>
          <w:tcPr>
            <w:tcW w:w="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BC62A4"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22814.13</w:t>
            </w:r>
          </w:p>
        </w:tc>
        <w:tc>
          <w:tcPr>
            <w:tcW w:w="94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100</w:t>
            </w:r>
          </w:p>
        </w:tc>
        <w:tc>
          <w:tcPr>
            <w:tcW w:w="13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100</w:t>
            </w:r>
          </w:p>
        </w:tc>
        <w:tc>
          <w:tcPr>
            <w:tcW w:w="100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BD4008">
        <w:tc>
          <w:tcPr>
            <w:tcW w:w="146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混合类</w:t>
            </w:r>
          </w:p>
        </w:tc>
        <w:tc>
          <w:tcPr>
            <w:tcW w:w="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94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3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00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BD4008">
        <w:tc>
          <w:tcPr>
            <w:tcW w:w="146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权益类</w:t>
            </w:r>
          </w:p>
        </w:tc>
        <w:tc>
          <w:tcPr>
            <w:tcW w:w="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94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3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00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BD4008">
        <w:tc>
          <w:tcPr>
            <w:tcW w:w="146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商品及金融衍生品类</w:t>
            </w:r>
          </w:p>
        </w:tc>
        <w:tc>
          <w:tcPr>
            <w:tcW w:w="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94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3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c>
          <w:tcPr>
            <w:tcW w:w="100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r w:rsidR="00160B39" w:rsidRPr="00BD4008">
        <w:tc>
          <w:tcPr>
            <w:tcW w:w="146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合计</w:t>
            </w:r>
          </w:p>
        </w:tc>
        <w:tc>
          <w:tcPr>
            <w:tcW w:w="8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BC62A4"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22814.13</w:t>
            </w:r>
          </w:p>
        </w:tc>
        <w:tc>
          <w:tcPr>
            <w:tcW w:w="94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100</w:t>
            </w:r>
          </w:p>
        </w:tc>
        <w:tc>
          <w:tcPr>
            <w:tcW w:w="139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100</w:t>
            </w:r>
          </w:p>
        </w:tc>
        <w:tc>
          <w:tcPr>
            <w:tcW w:w="1000" w:type="dxa"/>
            <w:tcBorders>
              <w:top w:val="single" w:sz="8" w:space="0" w:color="auto"/>
              <w:left w:val="single" w:sz="8" w:space="0" w:color="auto"/>
              <w:bottom w:val="single" w:sz="8" w:space="0" w:color="auto"/>
              <w:right w:val="single" w:sz="8" w:space="0" w:color="auto"/>
            </w:tcBorders>
            <w:shd w:val="clear" w:color="auto" w:fill="auto"/>
          </w:tcPr>
          <w:p w:rsidR="00160B39" w:rsidRPr="00BD4008" w:rsidRDefault="00622B62" w:rsidP="00BD4008">
            <w:pPr>
              <w:widowControl/>
              <w:wordWrap w:val="0"/>
              <w:spacing w:after="120"/>
              <w:jc w:val="left"/>
              <w:textAlignment w:val="baseline"/>
              <w:rPr>
                <w:rFonts w:ascii="宋体" w:eastAsia="宋体" w:hAnsi="宋体" w:cs="宋体"/>
                <w:kern w:val="0"/>
                <w:sz w:val="24"/>
              </w:rPr>
            </w:pPr>
            <w:r w:rsidRPr="00BD4008">
              <w:rPr>
                <w:rFonts w:ascii="宋体" w:eastAsia="宋体" w:hAnsi="宋体" w:cs="宋体" w:hint="eastAsia"/>
                <w:kern w:val="0"/>
                <w:sz w:val="24"/>
              </w:rPr>
              <w:t>0</w:t>
            </w:r>
          </w:p>
        </w:tc>
      </w:tr>
    </w:tbl>
    <w:p w:rsidR="00160B39" w:rsidRPr="0083140D" w:rsidRDefault="00BD4008" w:rsidP="0083140D">
      <w:pPr>
        <w:widowControl/>
        <w:spacing w:after="120" w:line="560" w:lineRule="exact"/>
        <w:jc w:val="left"/>
        <w:textAlignment w:val="baseline"/>
        <w:rPr>
          <w:rFonts w:ascii="宋体" w:eastAsia="宋体" w:hAnsi="宋体" w:cs="宋体"/>
          <w:color w:val="333333"/>
          <w:kern w:val="0"/>
          <w:sz w:val="24"/>
          <w:shd w:val="clear" w:color="auto" w:fill="FFFFFF"/>
        </w:rPr>
      </w:pPr>
      <w:r>
        <w:rPr>
          <w:rFonts w:ascii="宋体" w:eastAsia="宋体" w:hAnsi="宋体" w:cs="宋体" w:hint="eastAsia"/>
          <w:color w:val="333333"/>
          <w:kern w:val="0"/>
          <w:sz w:val="28"/>
          <w:szCs w:val="28"/>
          <w:shd w:val="clear" w:color="auto" w:fill="FFFFFF"/>
        </w:rPr>
        <w:t xml:space="preserve">    </w:t>
      </w:r>
      <w:r w:rsidR="00622B62" w:rsidRPr="0083140D">
        <w:rPr>
          <w:rFonts w:ascii="宋体" w:eastAsia="宋体" w:hAnsi="宋体" w:cs="宋体" w:hint="eastAsia"/>
          <w:color w:val="333333"/>
          <w:kern w:val="0"/>
          <w:sz w:val="24"/>
          <w:shd w:val="clear" w:color="auto" w:fill="FFFFFF"/>
        </w:rPr>
        <w:t>四、理财产品资产投资情况</w:t>
      </w:r>
    </w:p>
    <w:p w:rsidR="00160B39" w:rsidRPr="0083140D" w:rsidRDefault="0083140D" w:rsidP="0083140D">
      <w:pPr>
        <w:widowControl/>
        <w:spacing w:after="120" w:line="560" w:lineRule="exact"/>
        <w:jc w:val="left"/>
        <w:textAlignment w:val="baseline"/>
        <w:rPr>
          <w:rFonts w:ascii="宋体" w:eastAsia="宋体" w:hAnsi="宋体" w:cs="宋体"/>
          <w:color w:val="333333"/>
          <w:kern w:val="0"/>
          <w:sz w:val="24"/>
          <w:shd w:val="clear" w:color="auto" w:fill="FFFFFF"/>
        </w:rPr>
      </w:pPr>
      <w:r w:rsidRPr="0083140D">
        <w:rPr>
          <w:rFonts w:ascii="宋体" w:eastAsia="宋体" w:hAnsi="宋体" w:cs="宋体" w:hint="eastAsia"/>
          <w:color w:val="333333"/>
          <w:kern w:val="0"/>
          <w:sz w:val="24"/>
          <w:shd w:val="clear" w:color="auto" w:fill="FFFFFF"/>
        </w:rPr>
        <w:t xml:space="preserve">    </w:t>
      </w:r>
      <w:r w:rsidR="00622B62" w:rsidRPr="0083140D">
        <w:rPr>
          <w:rFonts w:ascii="宋体" w:eastAsia="宋体" w:hAnsi="宋体" w:cs="宋体" w:hint="eastAsia"/>
          <w:color w:val="333333"/>
          <w:kern w:val="0"/>
          <w:sz w:val="24"/>
          <w:shd w:val="clear" w:color="auto" w:fill="FFFFFF"/>
        </w:rPr>
        <w:t>截至2021年12月31日，根据穿透管理原则，浙江</w:t>
      </w:r>
      <w:r w:rsidR="00BC62A4" w:rsidRPr="0083140D">
        <w:rPr>
          <w:rFonts w:ascii="宋体" w:eastAsia="宋体" w:hAnsi="宋体" w:cs="宋体" w:hint="eastAsia"/>
          <w:color w:val="333333"/>
          <w:kern w:val="0"/>
          <w:sz w:val="24"/>
          <w:shd w:val="clear" w:color="auto" w:fill="FFFFFF"/>
        </w:rPr>
        <w:t>嵊州</w:t>
      </w:r>
      <w:r w:rsidR="00622B62" w:rsidRPr="0083140D">
        <w:rPr>
          <w:rFonts w:ascii="宋体" w:eastAsia="宋体" w:hAnsi="宋体" w:cs="宋体" w:hint="eastAsia"/>
          <w:color w:val="333333"/>
          <w:kern w:val="0"/>
          <w:sz w:val="24"/>
          <w:shd w:val="clear" w:color="auto" w:fill="FFFFFF"/>
        </w:rPr>
        <w:t>农村商业银行股份有限公司存续净值型理财产品合计投资资产规模</w:t>
      </w:r>
      <w:r w:rsidR="00BC62A4" w:rsidRPr="0083140D">
        <w:rPr>
          <w:rFonts w:ascii="宋体" w:eastAsia="宋体" w:hAnsi="宋体" w:cs="宋体" w:hint="eastAsia"/>
          <w:color w:val="333333"/>
          <w:kern w:val="0"/>
          <w:sz w:val="24"/>
          <w:shd w:val="clear" w:color="auto" w:fill="FFFFFF"/>
        </w:rPr>
        <w:t>22814.13</w:t>
      </w:r>
      <w:r w:rsidR="00622B62" w:rsidRPr="0083140D">
        <w:rPr>
          <w:rFonts w:ascii="宋体" w:eastAsia="宋体" w:hAnsi="宋体" w:cs="宋体" w:hint="eastAsia"/>
          <w:color w:val="333333"/>
          <w:kern w:val="0"/>
          <w:sz w:val="24"/>
          <w:shd w:val="clear" w:color="auto" w:fill="FFFFFF"/>
        </w:rPr>
        <w:t>万元，均为固定收益类资产，具体资产投资情况如下：</w:t>
      </w:r>
    </w:p>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1970"/>
        <w:gridCol w:w="880"/>
        <w:gridCol w:w="930"/>
        <w:gridCol w:w="950"/>
        <w:gridCol w:w="960"/>
      </w:tblGrid>
      <w:tr w:rsidR="001708D6" w:rsidRPr="007C1425" w:rsidTr="001708D6">
        <w:tc>
          <w:tcPr>
            <w:tcW w:w="1970" w:type="dxa"/>
            <w:vMerge w:val="restart"/>
          </w:tcPr>
          <w:p w:rsidR="001708D6" w:rsidRPr="008F6AC3" w:rsidRDefault="001708D6" w:rsidP="001708D6">
            <w:pPr>
              <w:widowControl/>
              <w:wordWrap w:val="0"/>
              <w:spacing w:after="120"/>
              <w:textAlignment w:val="baseline"/>
              <w:rPr>
                <w:rFonts w:ascii="宋体" w:hAnsi="宋体" w:cs="微软雅黑"/>
              </w:rPr>
            </w:pPr>
            <w:r w:rsidRPr="008F6AC3">
              <w:rPr>
                <w:rFonts w:ascii="宋体" w:hAnsi="宋体" w:cs="宋体" w:hint="eastAsia"/>
                <w:kern w:val="0"/>
                <w:sz w:val="24"/>
              </w:rPr>
              <w:lastRenderedPageBreak/>
              <w:t>资产类型</w:t>
            </w:r>
          </w:p>
        </w:tc>
        <w:tc>
          <w:tcPr>
            <w:tcW w:w="1810" w:type="dxa"/>
            <w:gridSpan w:val="2"/>
          </w:tcPr>
          <w:p w:rsidR="001708D6" w:rsidRPr="008F6AC3" w:rsidRDefault="001708D6" w:rsidP="001708D6">
            <w:pPr>
              <w:widowControl/>
              <w:wordWrap w:val="0"/>
              <w:spacing w:after="120"/>
              <w:textAlignment w:val="baseline"/>
              <w:rPr>
                <w:rFonts w:ascii="宋体" w:hAnsi="宋体" w:cs="微软雅黑"/>
              </w:rPr>
            </w:pPr>
            <w:r w:rsidRPr="008F6AC3">
              <w:rPr>
                <w:rFonts w:ascii="宋体" w:hAnsi="宋体" w:cs="宋体" w:hint="eastAsia"/>
                <w:kern w:val="0"/>
                <w:sz w:val="24"/>
              </w:rPr>
              <w:t>直接投资</w:t>
            </w:r>
          </w:p>
        </w:tc>
        <w:tc>
          <w:tcPr>
            <w:tcW w:w="1910" w:type="dxa"/>
            <w:gridSpan w:val="2"/>
          </w:tcPr>
          <w:p w:rsidR="001708D6" w:rsidRPr="008F6AC3" w:rsidRDefault="001708D6" w:rsidP="001708D6">
            <w:pPr>
              <w:widowControl/>
              <w:wordWrap w:val="0"/>
              <w:spacing w:after="120"/>
              <w:textAlignment w:val="baseline"/>
              <w:rPr>
                <w:rFonts w:ascii="宋体" w:hAnsi="宋体" w:cs="微软雅黑"/>
              </w:rPr>
            </w:pPr>
            <w:r w:rsidRPr="008F6AC3">
              <w:rPr>
                <w:rFonts w:ascii="宋体" w:hAnsi="宋体" w:cs="宋体" w:hint="eastAsia"/>
                <w:kern w:val="0"/>
                <w:sz w:val="24"/>
              </w:rPr>
              <w:t>间接投资</w:t>
            </w:r>
          </w:p>
        </w:tc>
      </w:tr>
      <w:tr w:rsidR="001708D6" w:rsidRPr="007C1425" w:rsidTr="001708D6">
        <w:tc>
          <w:tcPr>
            <w:tcW w:w="1970" w:type="dxa"/>
            <w:vMerge/>
          </w:tcPr>
          <w:p w:rsidR="001708D6" w:rsidRPr="008F6AC3" w:rsidRDefault="001708D6" w:rsidP="001708D6">
            <w:pPr>
              <w:rPr>
                <w:rFonts w:ascii="宋体" w:hAnsi="宋体" w:cs="微软雅黑"/>
                <w:sz w:val="24"/>
              </w:rPr>
            </w:pPr>
          </w:p>
        </w:tc>
        <w:tc>
          <w:tcPr>
            <w:tcW w:w="880" w:type="dxa"/>
          </w:tcPr>
          <w:p w:rsidR="001708D6" w:rsidRPr="008F6AC3" w:rsidRDefault="001708D6" w:rsidP="001708D6">
            <w:pPr>
              <w:widowControl/>
              <w:wordWrap w:val="0"/>
              <w:spacing w:after="120"/>
              <w:textAlignment w:val="baseline"/>
              <w:rPr>
                <w:rFonts w:ascii="宋体" w:hAnsi="宋体" w:cs="微软雅黑"/>
              </w:rPr>
            </w:pPr>
            <w:r w:rsidRPr="008F6AC3">
              <w:rPr>
                <w:rFonts w:ascii="宋体" w:hAnsi="宋体" w:cs="宋体" w:hint="eastAsia"/>
                <w:kern w:val="0"/>
                <w:sz w:val="24"/>
              </w:rPr>
              <w:t>资产规模（万元）</w:t>
            </w:r>
          </w:p>
        </w:tc>
        <w:tc>
          <w:tcPr>
            <w:tcW w:w="930" w:type="dxa"/>
          </w:tcPr>
          <w:p w:rsidR="001708D6" w:rsidRPr="008F6AC3" w:rsidRDefault="001708D6" w:rsidP="001708D6">
            <w:pPr>
              <w:widowControl/>
              <w:wordWrap w:val="0"/>
              <w:spacing w:after="120"/>
              <w:textAlignment w:val="baseline"/>
              <w:rPr>
                <w:rFonts w:ascii="宋体" w:hAnsi="宋体" w:cs="微软雅黑"/>
              </w:rPr>
            </w:pPr>
            <w:r w:rsidRPr="008F6AC3">
              <w:rPr>
                <w:rFonts w:ascii="宋体" w:hAnsi="宋体" w:cs="宋体" w:hint="eastAsia"/>
                <w:kern w:val="0"/>
                <w:sz w:val="24"/>
              </w:rPr>
              <w:t>投资比例</w:t>
            </w:r>
            <w:r w:rsidRPr="008F6AC3">
              <w:rPr>
                <w:rFonts w:ascii="宋体" w:hAnsi="宋体" w:cs="微软雅黑" w:hint="eastAsia"/>
                <w:kern w:val="0"/>
                <w:sz w:val="24"/>
              </w:rPr>
              <w:t>(%)</w:t>
            </w:r>
          </w:p>
        </w:tc>
        <w:tc>
          <w:tcPr>
            <w:tcW w:w="950" w:type="dxa"/>
          </w:tcPr>
          <w:p w:rsidR="001708D6" w:rsidRPr="008F6AC3" w:rsidRDefault="001708D6" w:rsidP="001708D6">
            <w:pPr>
              <w:widowControl/>
              <w:wordWrap w:val="0"/>
              <w:spacing w:after="120"/>
              <w:textAlignment w:val="baseline"/>
              <w:rPr>
                <w:rFonts w:ascii="宋体" w:hAnsi="宋体" w:cs="微软雅黑"/>
              </w:rPr>
            </w:pPr>
            <w:r w:rsidRPr="008F6AC3">
              <w:rPr>
                <w:rFonts w:ascii="宋体" w:hAnsi="宋体" w:cs="宋体" w:hint="eastAsia"/>
                <w:kern w:val="0"/>
                <w:sz w:val="24"/>
              </w:rPr>
              <w:t>资产规模（万元）</w:t>
            </w:r>
          </w:p>
        </w:tc>
        <w:tc>
          <w:tcPr>
            <w:tcW w:w="960" w:type="dxa"/>
          </w:tcPr>
          <w:p w:rsidR="001708D6" w:rsidRPr="008F6AC3" w:rsidRDefault="001708D6" w:rsidP="001708D6">
            <w:pPr>
              <w:widowControl/>
              <w:wordWrap w:val="0"/>
              <w:spacing w:after="120"/>
              <w:textAlignment w:val="baseline"/>
              <w:rPr>
                <w:rFonts w:ascii="宋体" w:hAnsi="宋体" w:cs="微软雅黑"/>
              </w:rPr>
            </w:pPr>
            <w:r w:rsidRPr="008F6AC3">
              <w:rPr>
                <w:rFonts w:ascii="宋体" w:hAnsi="宋体" w:cs="宋体" w:hint="eastAsia"/>
                <w:kern w:val="0"/>
                <w:sz w:val="24"/>
              </w:rPr>
              <w:t>投资比例</w:t>
            </w:r>
            <w:r w:rsidRPr="008F6AC3">
              <w:rPr>
                <w:rFonts w:ascii="宋体" w:hAnsi="宋体" w:cs="微软雅黑" w:hint="eastAsia"/>
                <w:kern w:val="0"/>
                <w:sz w:val="24"/>
              </w:rPr>
              <w:t>(%)</w:t>
            </w:r>
          </w:p>
        </w:tc>
      </w:tr>
      <w:tr w:rsidR="001708D6" w:rsidRPr="007C1425" w:rsidTr="001708D6">
        <w:tc>
          <w:tcPr>
            <w:tcW w:w="1970" w:type="dxa"/>
          </w:tcPr>
          <w:p w:rsidR="001708D6" w:rsidRPr="00B82F10" w:rsidRDefault="001708D6" w:rsidP="001708D6">
            <w:pPr>
              <w:widowControl/>
              <w:wordWrap w:val="0"/>
              <w:spacing w:after="120"/>
              <w:textAlignment w:val="baseline"/>
              <w:rPr>
                <w:rFonts w:ascii="微软雅黑" w:eastAsia="微软雅黑" w:hAnsi="微软雅黑" w:cs="微软雅黑"/>
                <w:b/>
              </w:rPr>
            </w:pPr>
            <w:r w:rsidRPr="00B82F10">
              <w:rPr>
                <w:rFonts w:ascii="宋体" w:hAnsi="宋体" w:cs="宋体" w:hint="eastAsia"/>
                <w:b/>
                <w:kern w:val="0"/>
                <w:sz w:val="24"/>
              </w:rPr>
              <w:t>固定收益类资产：</w:t>
            </w:r>
          </w:p>
        </w:tc>
        <w:tc>
          <w:tcPr>
            <w:tcW w:w="880" w:type="dxa"/>
          </w:tcPr>
          <w:p w:rsidR="001708D6" w:rsidRPr="007C1425" w:rsidRDefault="004B185E" w:rsidP="001708D6">
            <w:pPr>
              <w:widowControl/>
              <w:wordWrap w:val="0"/>
              <w:spacing w:after="120"/>
              <w:textAlignment w:val="baseline"/>
              <w:rPr>
                <w:rFonts w:ascii="微软雅黑" w:eastAsia="微软雅黑" w:hAnsi="微软雅黑" w:cs="微软雅黑"/>
              </w:rPr>
            </w:pPr>
            <w:r>
              <w:rPr>
                <w:rFonts w:ascii="宋体" w:hAnsi="宋体" w:cs="宋体" w:hint="eastAsia"/>
                <w:kern w:val="0"/>
                <w:sz w:val="24"/>
              </w:rPr>
              <w:t>22814.13</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100</w:t>
            </w:r>
          </w:p>
        </w:tc>
        <w:tc>
          <w:tcPr>
            <w:tcW w:w="950" w:type="dxa"/>
          </w:tcPr>
          <w:p w:rsidR="001708D6" w:rsidRPr="007C1425" w:rsidRDefault="004B185E" w:rsidP="004B185E">
            <w:pPr>
              <w:widowControl/>
              <w:wordWrap w:val="0"/>
              <w:spacing w:after="120"/>
              <w:textAlignment w:val="baseline"/>
              <w:rPr>
                <w:rFonts w:ascii="微软雅黑" w:eastAsia="微软雅黑" w:hAnsi="微软雅黑" w:cs="微软雅黑"/>
              </w:rPr>
            </w:pPr>
            <w:r>
              <w:rPr>
                <w:rFonts w:ascii="宋体" w:hAnsi="宋体" w:cs="宋体" w:hint="eastAsia"/>
                <w:kern w:val="0"/>
                <w:sz w:val="24"/>
              </w:rPr>
              <w:t>23195.12</w:t>
            </w:r>
          </w:p>
        </w:tc>
        <w:tc>
          <w:tcPr>
            <w:tcW w:w="96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100</w:t>
            </w:r>
          </w:p>
        </w:tc>
      </w:tr>
      <w:tr w:rsidR="001708D6" w:rsidRPr="007C1425" w:rsidTr="001708D6">
        <w:tc>
          <w:tcPr>
            <w:tcW w:w="197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债券</w:t>
            </w:r>
          </w:p>
        </w:tc>
        <w:tc>
          <w:tcPr>
            <w:tcW w:w="88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50" w:type="dxa"/>
          </w:tcPr>
          <w:p w:rsidR="001708D6" w:rsidRPr="007C1425" w:rsidRDefault="004B185E" w:rsidP="004B185E">
            <w:pPr>
              <w:widowControl/>
              <w:wordWrap w:val="0"/>
              <w:spacing w:after="120"/>
              <w:textAlignment w:val="center"/>
              <w:rPr>
                <w:rFonts w:ascii="微软雅黑" w:eastAsia="微软雅黑" w:hAnsi="微软雅黑" w:cs="微软雅黑"/>
              </w:rPr>
            </w:pPr>
            <w:r>
              <w:rPr>
                <w:rFonts w:ascii="宋体" w:hAnsi="宋体" w:cs="宋体" w:hint="eastAsia"/>
                <w:color w:val="000000"/>
                <w:kern w:val="0"/>
                <w:sz w:val="22"/>
                <w:szCs w:val="22"/>
              </w:rPr>
              <w:t>20815.82</w:t>
            </w:r>
          </w:p>
        </w:tc>
        <w:tc>
          <w:tcPr>
            <w:tcW w:w="960" w:type="dxa"/>
          </w:tcPr>
          <w:p w:rsidR="001708D6" w:rsidRPr="007C1425" w:rsidRDefault="001708D6" w:rsidP="004B185E">
            <w:pPr>
              <w:widowControl/>
              <w:wordWrap w:val="0"/>
              <w:spacing w:after="120"/>
              <w:textAlignment w:val="center"/>
              <w:rPr>
                <w:rFonts w:ascii="微软雅黑" w:eastAsia="微软雅黑" w:hAnsi="微软雅黑" w:cs="微软雅黑"/>
              </w:rPr>
            </w:pPr>
            <w:r>
              <w:rPr>
                <w:rFonts w:ascii="宋体" w:hAnsi="宋体" w:cs="宋体" w:hint="eastAsia"/>
                <w:color w:val="000000"/>
                <w:kern w:val="0"/>
                <w:sz w:val="22"/>
                <w:szCs w:val="22"/>
              </w:rPr>
              <w:t>8</w:t>
            </w:r>
            <w:r w:rsidR="004B185E">
              <w:rPr>
                <w:rFonts w:ascii="宋体" w:hAnsi="宋体" w:cs="宋体" w:hint="eastAsia"/>
                <w:color w:val="000000"/>
                <w:kern w:val="0"/>
                <w:sz w:val="22"/>
                <w:szCs w:val="22"/>
              </w:rPr>
              <w:t>9.74</w:t>
            </w:r>
          </w:p>
        </w:tc>
      </w:tr>
      <w:tr w:rsidR="001708D6" w:rsidRPr="007C1425" w:rsidTr="001708D6">
        <w:tc>
          <w:tcPr>
            <w:tcW w:w="197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存款</w:t>
            </w:r>
            <w:r>
              <w:rPr>
                <w:rFonts w:ascii="宋体" w:hAnsi="宋体" w:cs="宋体" w:hint="eastAsia"/>
                <w:kern w:val="0"/>
                <w:sz w:val="24"/>
              </w:rPr>
              <w:t>、货币基金等</w:t>
            </w:r>
          </w:p>
        </w:tc>
        <w:tc>
          <w:tcPr>
            <w:tcW w:w="88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50" w:type="dxa"/>
          </w:tcPr>
          <w:p w:rsidR="001708D6" w:rsidRPr="007C1425" w:rsidRDefault="004B185E" w:rsidP="001708D6">
            <w:pPr>
              <w:widowControl/>
              <w:wordWrap w:val="0"/>
              <w:spacing w:after="120"/>
              <w:textAlignment w:val="center"/>
              <w:rPr>
                <w:rFonts w:ascii="微软雅黑" w:eastAsia="微软雅黑" w:hAnsi="微软雅黑" w:cs="微软雅黑"/>
              </w:rPr>
            </w:pPr>
            <w:r>
              <w:rPr>
                <w:rFonts w:ascii="宋体" w:hAnsi="宋体" w:cs="宋体" w:hint="eastAsia"/>
                <w:color w:val="000000"/>
                <w:kern w:val="0"/>
                <w:sz w:val="22"/>
                <w:szCs w:val="22"/>
              </w:rPr>
              <w:t>941.48</w:t>
            </w:r>
          </w:p>
        </w:tc>
        <w:tc>
          <w:tcPr>
            <w:tcW w:w="960" w:type="dxa"/>
          </w:tcPr>
          <w:p w:rsidR="001708D6" w:rsidRPr="007C1425" w:rsidRDefault="004B185E" w:rsidP="001708D6">
            <w:pPr>
              <w:widowControl/>
              <w:wordWrap w:val="0"/>
              <w:spacing w:after="120"/>
              <w:textAlignment w:val="center"/>
              <w:rPr>
                <w:rFonts w:ascii="微软雅黑" w:eastAsia="微软雅黑" w:hAnsi="微软雅黑" w:cs="微软雅黑"/>
              </w:rPr>
            </w:pPr>
            <w:r>
              <w:rPr>
                <w:rFonts w:ascii="宋体" w:hAnsi="宋体" w:cs="宋体" w:hint="eastAsia"/>
                <w:color w:val="000000"/>
                <w:kern w:val="0"/>
                <w:sz w:val="22"/>
                <w:szCs w:val="22"/>
              </w:rPr>
              <w:t>4.06</w:t>
            </w:r>
          </w:p>
        </w:tc>
      </w:tr>
      <w:tr w:rsidR="001708D6" w:rsidRPr="007C1425" w:rsidTr="001708D6">
        <w:tc>
          <w:tcPr>
            <w:tcW w:w="197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买入返售金融资产</w:t>
            </w:r>
          </w:p>
        </w:tc>
        <w:tc>
          <w:tcPr>
            <w:tcW w:w="88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50" w:type="dxa"/>
          </w:tcPr>
          <w:p w:rsidR="001708D6" w:rsidRPr="007C1425" w:rsidRDefault="004B185E" w:rsidP="001708D6">
            <w:pPr>
              <w:widowControl/>
              <w:wordWrap w:val="0"/>
              <w:spacing w:after="120"/>
              <w:textAlignment w:val="baseline"/>
              <w:rPr>
                <w:rFonts w:ascii="微软雅黑" w:eastAsia="微软雅黑" w:hAnsi="微软雅黑" w:cs="微软雅黑"/>
              </w:rPr>
            </w:pPr>
            <w:r>
              <w:rPr>
                <w:rFonts w:ascii="宋体" w:hAnsi="宋体" w:cs="宋体" w:hint="eastAsia"/>
                <w:kern w:val="0"/>
                <w:sz w:val="24"/>
              </w:rPr>
              <w:t>1437.82</w:t>
            </w:r>
          </w:p>
        </w:tc>
        <w:tc>
          <w:tcPr>
            <w:tcW w:w="960" w:type="dxa"/>
          </w:tcPr>
          <w:p w:rsidR="001708D6" w:rsidRPr="007C1425" w:rsidRDefault="004B185E" w:rsidP="001708D6">
            <w:pPr>
              <w:widowControl/>
              <w:wordWrap w:val="0"/>
              <w:spacing w:after="120"/>
              <w:textAlignment w:val="baseline"/>
              <w:rPr>
                <w:rFonts w:ascii="微软雅黑" w:eastAsia="微软雅黑" w:hAnsi="微软雅黑" w:cs="微软雅黑"/>
              </w:rPr>
            </w:pPr>
            <w:r>
              <w:rPr>
                <w:rFonts w:ascii="宋体" w:hAnsi="宋体" w:cs="宋体" w:hint="eastAsia"/>
                <w:kern w:val="0"/>
                <w:sz w:val="24"/>
              </w:rPr>
              <w:t>6.20</w:t>
            </w:r>
          </w:p>
        </w:tc>
      </w:tr>
      <w:tr w:rsidR="001708D6" w:rsidRPr="007C1425" w:rsidTr="001708D6">
        <w:tc>
          <w:tcPr>
            <w:tcW w:w="197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资产管理产品</w:t>
            </w:r>
          </w:p>
        </w:tc>
        <w:tc>
          <w:tcPr>
            <w:tcW w:w="880" w:type="dxa"/>
          </w:tcPr>
          <w:p w:rsidR="001708D6" w:rsidRPr="007C1425" w:rsidRDefault="004B185E" w:rsidP="001708D6">
            <w:pPr>
              <w:widowControl/>
              <w:wordWrap w:val="0"/>
              <w:spacing w:after="120"/>
              <w:textAlignment w:val="baseline"/>
              <w:rPr>
                <w:rFonts w:ascii="微软雅黑" w:eastAsia="微软雅黑" w:hAnsi="微软雅黑" w:cs="微软雅黑"/>
              </w:rPr>
            </w:pPr>
            <w:r>
              <w:rPr>
                <w:rFonts w:ascii="宋体" w:hAnsi="宋体" w:cs="宋体" w:hint="eastAsia"/>
                <w:kern w:val="0"/>
                <w:sz w:val="24"/>
              </w:rPr>
              <w:t>22814.13</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100</w:t>
            </w:r>
          </w:p>
        </w:tc>
        <w:tc>
          <w:tcPr>
            <w:tcW w:w="950" w:type="dxa"/>
          </w:tcPr>
          <w:p w:rsidR="001708D6" w:rsidRPr="007C1425" w:rsidRDefault="001708D6" w:rsidP="001708D6">
            <w:pPr>
              <w:widowControl/>
              <w:wordWrap w:val="0"/>
              <w:spacing w:after="120"/>
              <w:textAlignment w:val="center"/>
              <w:rPr>
                <w:rFonts w:ascii="微软雅黑" w:eastAsia="微软雅黑" w:hAnsi="微软雅黑" w:cs="微软雅黑"/>
              </w:rPr>
            </w:pPr>
            <w:r w:rsidRPr="007C1425">
              <w:rPr>
                <w:rFonts w:ascii="宋体" w:hAnsi="宋体" w:cs="宋体" w:hint="eastAsia"/>
                <w:color w:val="000000"/>
                <w:kern w:val="0"/>
                <w:sz w:val="22"/>
                <w:szCs w:val="22"/>
              </w:rPr>
              <w:t>0</w:t>
            </w:r>
          </w:p>
        </w:tc>
        <w:tc>
          <w:tcPr>
            <w:tcW w:w="960" w:type="dxa"/>
          </w:tcPr>
          <w:p w:rsidR="001708D6" w:rsidRPr="007C1425" w:rsidRDefault="001708D6" w:rsidP="001708D6">
            <w:pPr>
              <w:widowControl/>
              <w:wordWrap w:val="0"/>
              <w:spacing w:after="120"/>
              <w:textAlignment w:val="center"/>
              <w:rPr>
                <w:rFonts w:ascii="微软雅黑" w:eastAsia="微软雅黑" w:hAnsi="微软雅黑" w:cs="微软雅黑"/>
              </w:rPr>
            </w:pPr>
            <w:r w:rsidRPr="007C1425">
              <w:rPr>
                <w:rFonts w:ascii="宋体" w:hAnsi="宋体" w:cs="宋体" w:hint="eastAsia"/>
                <w:color w:val="000000"/>
                <w:kern w:val="0"/>
                <w:sz w:val="22"/>
                <w:szCs w:val="22"/>
              </w:rPr>
              <w:t>0</w:t>
            </w:r>
          </w:p>
        </w:tc>
      </w:tr>
      <w:tr w:rsidR="001708D6" w:rsidRPr="007C1425" w:rsidTr="001708D6">
        <w:tc>
          <w:tcPr>
            <w:tcW w:w="197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其他债权类资产</w:t>
            </w:r>
          </w:p>
        </w:tc>
        <w:tc>
          <w:tcPr>
            <w:tcW w:w="88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5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6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r>
      <w:tr w:rsidR="001708D6" w:rsidRPr="007C1425" w:rsidTr="001708D6">
        <w:tc>
          <w:tcPr>
            <w:tcW w:w="1970" w:type="dxa"/>
          </w:tcPr>
          <w:p w:rsidR="001708D6" w:rsidRPr="00B82F10" w:rsidRDefault="001708D6" w:rsidP="001708D6">
            <w:pPr>
              <w:widowControl/>
              <w:wordWrap w:val="0"/>
              <w:spacing w:after="120"/>
              <w:textAlignment w:val="baseline"/>
              <w:rPr>
                <w:rFonts w:ascii="微软雅黑" w:eastAsia="微软雅黑" w:hAnsi="微软雅黑" w:cs="微软雅黑"/>
                <w:b/>
              </w:rPr>
            </w:pPr>
            <w:r w:rsidRPr="00B82F10">
              <w:rPr>
                <w:rFonts w:ascii="宋体" w:hAnsi="宋体" w:cs="宋体" w:hint="eastAsia"/>
                <w:b/>
                <w:kern w:val="0"/>
                <w:sz w:val="24"/>
              </w:rPr>
              <w:t>权益类资产：</w:t>
            </w:r>
          </w:p>
        </w:tc>
        <w:tc>
          <w:tcPr>
            <w:tcW w:w="88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5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6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r>
      <w:tr w:rsidR="001708D6" w:rsidRPr="007C1425" w:rsidTr="001708D6">
        <w:tc>
          <w:tcPr>
            <w:tcW w:w="197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股票</w:t>
            </w:r>
          </w:p>
        </w:tc>
        <w:tc>
          <w:tcPr>
            <w:tcW w:w="88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5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6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r>
      <w:tr w:rsidR="001708D6" w:rsidRPr="007C1425" w:rsidTr="001708D6">
        <w:tc>
          <w:tcPr>
            <w:tcW w:w="197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其他股权资产</w:t>
            </w:r>
          </w:p>
        </w:tc>
        <w:tc>
          <w:tcPr>
            <w:tcW w:w="88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5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6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r>
      <w:tr w:rsidR="001708D6" w:rsidRPr="007C1425" w:rsidTr="001708D6">
        <w:tc>
          <w:tcPr>
            <w:tcW w:w="1970" w:type="dxa"/>
          </w:tcPr>
          <w:p w:rsidR="001708D6" w:rsidRPr="00B82F10" w:rsidRDefault="001708D6" w:rsidP="001708D6">
            <w:pPr>
              <w:widowControl/>
              <w:wordWrap w:val="0"/>
              <w:spacing w:after="120"/>
              <w:textAlignment w:val="baseline"/>
              <w:rPr>
                <w:rFonts w:ascii="微软雅黑" w:eastAsia="微软雅黑" w:hAnsi="微软雅黑" w:cs="微软雅黑"/>
                <w:b/>
              </w:rPr>
            </w:pPr>
            <w:r w:rsidRPr="00B82F10">
              <w:rPr>
                <w:rFonts w:ascii="宋体" w:hAnsi="宋体" w:cs="宋体" w:hint="eastAsia"/>
                <w:b/>
                <w:kern w:val="0"/>
                <w:sz w:val="24"/>
              </w:rPr>
              <w:t>商品及金融衍生品资产：</w:t>
            </w:r>
          </w:p>
        </w:tc>
        <w:tc>
          <w:tcPr>
            <w:tcW w:w="88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5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6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r>
      <w:tr w:rsidR="001708D6" w:rsidRPr="007C1425" w:rsidTr="001708D6">
        <w:tc>
          <w:tcPr>
            <w:tcW w:w="197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商品</w:t>
            </w:r>
          </w:p>
        </w:tc>
        <w:tc>
          <w:tcPr>
            <w:tcW w:w="88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5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6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r>
      <w:tr w:rsidR="001708D6" w:rsidRPr="007C1425" w:rsidTr="001708D6">
        <w:tc>
          <w:tcPr>
            <w:tcW w:w="197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金融衍生品</w:t>
            </w:r>
          </w:p>
        </w:tc>
        <w:tc>
          <w:tcPr>
            <w:tcW w:w="88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5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c>
          <w:tcPr>
            <w:tcW w:w="96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0</w:t>
            </w:r>
          </w:p>
        </w:tc>
      </w:tr>
      <w:tr w:rsidR="001708D6" w:rsidRPr="007C1425" w:rsidTr="001708D6">
        <w:tc>
          <w:tcPr>
            <w:tcW w:w="1970" w:type="dxa"/>
          </w:tcPr>
          <w:p w:rsidR="001708D6" w:rsidRPr="00B82F10" w:rsidRDefault="001708D6" w:rsidP="001708D6">
            <w:pPr>
              <w:widowControl/>
              <w:wordWrap w:val="0"/>
              <w:spacing w:after="120"/>
              <w:textAlignment w:val="baseline"/>
              <w:rPr>
                <w:rFonts w:ascii="微软雅黑" w:eastAsia="微软雅黑" w:hAnsi="微软雅黑" w:cs="微软雅黑"/>
                <w:b/>
              </w:rPr>
            </w:pPr>
            <w:r w:rsidRPr="00B82F10">
              <w:rPr>
                <w:rFonts w:ascii="宋体" w:hAnsi="宋体" w:cs="宋体" w:hint="eastAsia"/>
                <w:b/>
                <w:kern w:val="0"/>
                <w:sz w:val="24"/>
              </w:rPr>
              <w:t>合计</w:t>
            </w:r>
          </w:p>
        </w:tc>
        <w:tc>
          <w:tcPr>
            <w:tcW w:w="880" w:type="dxa"/>
          </w:tcPr>
          <w:p w:rsidR="001708D6" w:rsidRPr="007C1425" w:rsidRDefault="004B185E" w:rsidP="001708D6">
            <w:pPr>
              <w:widowControl/>
              <w:wordWrap w:val="0"/>
              <w:spacing w:after="120"/>
              <w:textAlignment w:val="center"/>
              <w:rPr>
                <w:rFonts w:ascii="微软雅黑" w:eastAsia="微软雅黑" w:hAnsi="微软雅黑" w:cs="微软雅黑"/>
              </w:rPr>
            </w:pPr>
            <w:r>
              <w:rPr>
                <w:rFonts w:ascii="宋体" w:hAnsi="宋体" w:cs="宋体" w:hint="eastAsia"/>
                <w:kern w:val="0"/>
                <w:sz w:val="24"/>
              </w:rPr>
              <w:t>22814.13</w:t>
            </w:r>
          </w:p>
        </w:tc>
        <w:tc>
          <w:tcPr>
            <w:tcW w:w="93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100</w:t>
            </w:r>
          </w:p>
        </w:tc>
        <w:tc>
          <w:tcPr>
            <w:tcW w:w="950" w:type="dxa"/>
          </w:tcPr>
          <w:p w:rsidR="001708D6" w:rsidRPr="007C1425" w:rsidRDefault="004B185E" w:rsidP="001708D6">
            <w:pPr>
              <w:widowControl/>
              <w:wordWrap w:val="0"/>
              <w:spacing w:after="120"/>
              <w:textAlignment w:val="baseline"/>
              <w:rPr>
                <w:rFonts w:ascii="微软雅黑" w:eastAsia="微软雅黑" w:hAnsi="微软雅黑" w:cs="微软雅黑"/>
              </w:rPr>
            </w:pPr>
            <w:r>
              <w:rPr>
                <w:rFonts w:ascii="宋体" w:hAnsi="宋体" w:cs="宋体" w:hint="eastAsia"/>
                <w:kern w:val="0"/>
                <w:sz w:val="24"/>
              </w:rPr>
              <w:t>23195.12</w:t>
            </w:r>
          </w:p>
        </w:tc>
        <w:tc>
          <w:tcPr>
            <w:tcW w:w="960" w:type="dxa"/>
          </w:tcPr>
          <w:p w:rsidR="001708D6" w:rsidRPr="007C1425" w:rsidRDefault="001708D6" w:rsidP="001708D6">
            <w:pPr>
              <w:widowControl/>
              <w:wordWrap w:val="0"/>
              <w:spacing w:after="120"/>
              <w:textAlignment w:val="baseline"/>
              <w:rPr>
                <w:rFonts w:ascii="微软雅黑" w:eastAsia="微软雅黑" w:hAnsi="微软雅黑" w:cs="微软雅黑"/>
              </w:rPr>
            </w:pPr>
            <w:r w:rsidRPr="007C1425">
              <w:rPr>
                <w:rFonts w:ascii="宋体" w:hAnsi="宋体" w:cs="宋体" w:hint="eastAsia"/>
                <w:kern w:val="0"/>
                <w:sz w:val="24"/>
              </w:rPr>
              <w:t>100</w:t>
            </w:r>
          </w:p>
        </w:tc>
      </w:tr>
    </w:tbl>
    <w:p w:rsidR="001708D6" w:rsidRPr="0083140D" w:rsidRDefault="004B185E" w:rsidP="0083140D">
      <w:pPr>
        <w:widowControl/>
        <w:spacing w:after="120" w:line="560" w:lineRule="exact"/>
        <w:ind w:firstLine="482"/>
        <w:jc w:val="left"/>
        <w:textAlignment w:val="baseline"/>
        <w:rPr>
          <w:rFonts w:ascii="宋体" w:eastAsia="宋体" w:hAnsi="宋体" w:cs="宋体"/>
          <w:color w:val="333333"/>
          <w:kern w:val="0"/>
          <w:sz w:val="24"/>
          <w:shd w:val="clear" w:color="auto" w:fill="FFFFFF"/>
        </w:rPr>
      </w:pPr>
      <w:r w:rsidRPr="0083140D">
        <w:rPr>
          <w:rFonts w:ascii="宋体" w:eastAsia="宋体" w:hAnsi="宋体" w:cs="宋体" w:hint="eastAsia"/>
          <w:color w:val="333333"/>
          <w:kern w:val="0"/>
          <w:sz w:val="24"/>
          <w:shd w:val="clear" w:color="auto" w:fill="FFFFFF"/>
        </w:rPr>
        <w:t>特此公告。</w:t>
      </w:r>
    </w:p>
    <w:p w:rsidR="004B185E" w:rsidRPr="0083140D" w:rsidRDefault="004B185E" w:rsidP="0083140D">
      <w:pPr>
        <w:widowControl/>
        <w:spacing w:after="120" w:line="560" w:lineRule="exact"/>
        <w:ind w:firstLine="482"/>
        <w:jc w:val="left"/>
        <w:textAlignment w:val="baseline"/>
        <w:rPr>
          <w:rFonts w:ascii="宋体" w:eastAsia="宋体" w:hAnsi="宋体" w:cs="宋体"/>
          <w:color w:val="333333"/>
          <w:kern w:val="0"/>
          <w:sz w:val="24"/>
          <w:shd w:val="clear" w:color="auto" w:fill="FFFFFF"/>
        </w:rPr>
      </w:pPr>
    </w:p>
    <w:p w:rsidR="004B185E" w:rsidRPr="0083140D" w:rsidRDefault="004B185E" w:rsidP="0083140D">
      <w:pPr>
        <w:widowControl/>
        <w:spacing w:after="120" w:line="560" w:lineRule="exact"/>
        <w:ind w:firstLine="482"/>
        <w:jc w:val="left"/>
        <w:textAlignment w:val="baseline"/>
        <w:rPr>
          <w:rFonts w:ascii="宋体" w:eastAsia="宋体" w:hAnsi="宋体" w:cs="宋体"/>
          <w:color w:val="333333"/>
          <w:kern w:val="0"/>
          <w:sz w:val="24"/>
          <w:shd w:val="clear" w:color="auto" w:fill="FFFFFF"/>
        </w:rPr>
      </w:pPr>
    </w:p>
    <w:p w:rsidR="004B185E" w:rsidRPr="0083140D" w:rsidRDefault="00BD4008" w:rsidP="0083140D">
      <w:pPr>
        <w:widowControl/>
        <w:spacing w:after="120" w:line="560" w:lineRule="exact"/>
        <w:ind w:firstLine="482"/>
        <w:jc w:val="left"/>
        <w:textAlignment w:val="baseline"/>
        <w:rPr>
          <w:rFonts w:ascii="宋体" w:eastAsia="宋体" w:hAnsi="宋体" w:cs="宋体"/>
          <w:color w:val="333333"/>
          <w:kern w:val="0"/>
          <w:sz w:val="24"/>
          <w:shd w:val="clear" w:color="auto" w:fill="FFFFFF"/>
        </w:rPr>
      </w:pPr>
      <w:r w:rsidRPr="0083140D">
        <w:rPr>
          <w:rFonts w:ascii="宋体" w:eastAsia="宋体" w:hAnsi="宋体" w:cs="宋体" w:hint="eastAsia"/>
          <w:color w:val="333333"/>
          <w:kern w:val="0"/>
          <w:sz w:val="24"/>
          <w:shd w:val="clear" w:color="auto" w:fill="FFFFFF"/>
        </w:rPr>
        <w:t xml:space="preserve">                           </w:t>
      </w:r>
      <w:r w:rsidR="004B185E" w:rsidRPr="0083140D">
        <w:rPr>
          <w:rFonts w:ascii="宋体" w:eastAsia="宋体" w:hAnsi="宋体" w:cs="宋体" w:hint="eastAsia"/>
          <w:color w:val="333333"/>
          <w:kern w:val="0"/>
          <w:sz w:val="24"/>
          <w:shd w:val="clear" w:color="auto" w:fill="FFFFFF"/>
        </w:rPr>
        <w:t>浙江嵊州农村商业银行股份有限公司</w:t>
      </w:r>
    </w:p>
    <w:p w:rsidR="004B185E" w:rsidRPr="0083140D" w:rsidRDefault="004B185E" w:rsidP="0083140D">
      <w:pPr>
        <w:widowControl/>
        <w:spacing w:after="120" w:line="560" w:lineRule="exact"/>
        <w:ind w:firstLine="482"/>
        <w:jc w:val="left"/>
        <w:textAlignment w:val="baseline"/>
        <w:rPr>
          <w:rFonts w:ascii="宋体" w:eastAsia="宋体" w:hAnsi="宋体" w:cs="宋体"/>
          <w:color w:val="333333"/>
          <w:kern w:val="0"/>
          <w:sz w:val="24"/>
          <w:shd w:val="clear" w:color="auto" w:fill="FFFFFF"/>
        </w:rPr>
      </w:pPr>
      <w:r w:rsidRPr="0083140D">
        <w:rPr>
          <w:rFonts w:ascii="宋体" w:eastAsia="宋体" w:hAnsi="宋体" w:cs="宋体" w:hint="eastAsia"/>
          <w:color w:val="333333"/>
          <w:kern w:val="0"/>
          <w:sz w:val="24"/>
          <w:shd w:val="clear" w:color="auto" w:fill="FFFFFF"/>
        </w:rPr>
        <w:t xml:space="preserve">         </w:t>
      </w:r>
      <w:r w:rsidR="00BD4008" w:rsidRPr="0083140D">
        <w:rPr>
          <w:rFonts w:ascii="宋体" w:eastAsia="宋体" w:hAnsi="宋体" w:cs="宋体" w:hint="eastAsia"/>
          <w:color w:val="333333"/>
          <w:kern w:val="0"/>
          <w:sz w:val="24"/>
          <w:shd w:val="clear" w:color="auto" w:fill="FFFFFF"/>
        </w:rPr>
        <w:t xml:space="preserve">                          </w:t>
      </w:r>
      <w:r w:rsidRPr="0083140D">
        <w:rPr>
          <w:rFonts w:ascii="宋体" w:eastAsia="宋体" w:hAnsi="宋体" w:cs="宋体" w:hint="eastAsia"/>
          <w:color w:val="333333"/>
          <w:kern w:val="0"/>
          <w:sz w:val="24"/>
          <w:shd w:val="clear" w:color="auto" w:fill="FFFFFF"/>
        </w:rPr>
        <w:t>2022年</w:t>
      </w:r>
      <w:r w:rsidR="0012666F">
        <w:rPr>
          <w:rFonts w:ascii="宋体" w:eastAsia="宋体" w:hAnsi="宋体" w:cs="宋体" w:hint="eastAsia"/>
          <w:color w:val="333333"/>
          <w:kern w:val="0"/>
          <w:sz w:val="24"/>
          <w:shd w:val="clear" w:color="auto" w:fill="FFFFFF"/>
        </w:rPr>
        <w:t>2</w:t>
      </w:r>
      <w:r w:rsidRPr="0083140D">
        <w:rPr>
          <w:rFonts w:ascii="宋体" w:eastAsia="宋体" w:hAnsi="宋体" w:cs="宋体" w:hint="eastAsia"/>
          <w:color w:val="333333"/>
          <w:kern w:val="0"/>
          <w:sz w:val="24"/>
          <w:shd w:val="clear" w:color="auto" w:fill="FFFFFF"/>
        </w:rPr>
        <w:t>月</w:t>
      </w:r>
      <w:r w:rsidR="0012666F">
        <w:rPr>
          <w:rFonts w:ascii="宋体" w:eastAsia="宋体" w:hAnsi="宋体" w:cs="宋体" w:hint="eastAsia"/>
          <w:color w:val="333333"/>
          <w:kern w:val="0"/>
          <w:sz w:val="24"/>
          <w:shd w:val="clear" w:color="auto" w:fill="FFFFFF"/>
        </w:rPr>
        <w:t>22</w:t>
      </w:r>
      <w:r w:rsidRPr="0083140D">
        <w:rPr>
          <w:rFonts w:ascii="宋体" w:eastAsia="宋体" w:hAnsi="宋体" w:cs="宋体" w:hint="eastAsia"/>
          <w:color w:val="333333"/>
          <w:kern w:val="0"/>
          <w:sz w:val="24"/>
          <w:shd w:val="clear" w:color="auto" w:fill="FFFFFF"/>
        </w:rPr>
        <w:t>日</w:t>
      </w:r>
    </w:p>
    <w:sectPr w:rsidR="004B185E" w:rsidRPr="0083140D" w:rsidSect="00160B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185E" w:rsidRDefault="004B185E" w:rsidP="00622B62">
      <w:r>
        <w:separator/>
      </w:r>
    </w:p>
  </w:endnote>
  <w:endnote w:type="continuationSeparator" w:id="1">
    <w:p w:rsidR="004B185E" w:rsidRDefault="004B185E" w:rsidP="00622B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185E" w:rsidRDefault="004B185E" w:rsidP="00622B62">
      <w:r>
        <w:separator/>
      </w:r>
    </w:p>
  </w:footnote>
  <w:footnote w:type="continuationSeparator" w:id="1">
    <w:p w:rsidR="004B185E" w:rsidRDefault="004B185E" w:rsidP="00622B6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rsids>
    <w:rsidRoot w:val="00160B39"/>
    <w:rsid w:val="0012666F"/>
    <w:rsid w:val="00160B39"/>
    <w:rsid w:val="001708D6"/>
    <w:rsid w:val="001E350F"/>
    <w:rsid w:val="004B185E"/>
    <w:rsid w:val="00622B62"/>
    <w:rsid w:val="0068171E"/>
    <w:rsid w:val="006D29FF"/>
    <w:rsid w:val="00805F5F"/>
    <w:rsid w:val="0083140D"/>
    <w:rsid w:val="00A844CB"/>
    <w:rsid w:val="00BC62A4"/>
    <w:rsid w:val="00BD4008"/>
    <w:rsid w:val="00C61D29"/>
    <w:rsid w:val="00E6349F"/>
    <w:rsid w:val="1F7D1CD9"/>
    <w:rsid w:val="48A662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60B39"/>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622B6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22B62"/>
    <w:rPr>
      <w:rFonts w:asciiTheme="minorHAnsi" w:eastAsiaTheme="minorEastAsia" w:hAnsiTheme="minorHAnsi" w:cstheme="minorBidi"/>
      <w:kern w:val="2"/>
      <w:sz w:val="18"/>
      <w:szCs w:val="18"/>
    </w:rPr>
  </w:style>
  <w:style w:type="paragraph" w:styleId="a4">
    <w:name w:val="footer"/>
    <w:basedOn w:val="a"/>
    <w:link w:val="Char0"/>
    <w:rsid w:val="00622B62"/>
    <w:pPr>
      <w:tabs>
        <w:tab w:val="center" w:pos="4153"/>
        <w:tab w:val="right" w:pos="8306"/>
      </w:tabs>
      <w:snapToGrid w:val="0"/>
      <w:jc w:val="left"/>
    </w:pPr>
    <w:rPr>
      <w:sz w:val="18"/>
      <w:szCs w:val="18"/>
    </w:rPr>
  </w:style>
  <w:style w:type="character" w:customStyle="1" w:styleId="Char0">
    <w:name w:val="页脚 Char"/>
    <w:basedOn w:val="a0"/>
    <w:link w:val="a4"/>
    <w:rsid w:val="00622B62"/>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868</Words>
  <Characters>504</Characters>
  <Application>Microsoft Office Word</Application>
  <DocSecurity>0</DocSecurity>
  <Lines>4</Lines>
  <Paragraphs>2</Paragraphs>
  <ScaleCrop>false</ScaleCrop>
  <Company/>
  <LinksUpToDate>false</LinksUpToDate>
  <CharactersWithSpaces>1370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533</dc:creator>
  <cp:lastModifiedBy>吴姗珊</cp:lastModifiedBy>
  <cp:revision>5</cp:revision>
  <dcterms:created xsi:type="dcterms:W3CDTF">2022-02-17T01:35:00Z</dcterms:created>
  <dcterms:modified xsi:type="dcterms:W3CDTF">2022-02-23T01:13:00Z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E725F51EA594454BA63E2CAE82A2A3C8</vt:lpwstr>
  </property>
</Properties>
</file>