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85" w:rsidRDefault="00A421AA">
      <w:pPr>
        <w:autoSpaceDE w:val="0"/>
        <w:autoSpaceDN w:val="0"/>
        <w:jc w:val="left"/>
        <w:rPr>
          <w:rFonts w:ascii="黑体" w:eastAsia="黑体"/>
          <w:sz w:val="30"/>
          <w:szCs w:val="30"/>
        </w:rPr>
      </w:pPr>
      <w:r>
        <w:rPr>
          <w:rFonts w:ascii="黑体" w:eastAsia="黑体" w:hint="eastAsia"/>
          <w:sz w:val="30"/>
          <w:szCs w:val="30"/>
        </w:rPr>
        <w:t>附件4</w:t>
      </w:r>
    </w:p>
    <w:p w:rsidR="004B4385" w:rsidRDefault="00A421AA">
      <w:pPr>
        <w:autoSpaceDE w:val="0"/>
        <w:autoSpaceDN w:val="0"/>
        <w:jc w:val="center"/>
        <w:rPr>
          <w:rFonts w:ascii="黑体" w:eastAsia="黑体"/>
          <w:sz w:val="30"/>
          <w:szCs w:val="30"/>
        </w:rPr>
      </w:pPr>
      <w:r>
        <w:rPr>
          <w:rFonts w:ascii="黑体" w:eastAsia="黑体" w:hint="eastAsia"/>
          <w:sz w:val="30"/>
          <w:szCs w:val="30"/>
        </w:rPr>
        <w:t>浙江嵊州农村商业银行股份有限公司丰收信福</w:t>
      </w:r>
      <w:r w:rsidR="006316E1">
        <w:rPr>
          <w:rFonts w:ascii="黑体" w:eastAsia="黑体" w:hint="eastAsia"/>
          <w:sz w:val="30"/>
          <w:szCs w:val="30"/>
        </w:rPr>
        <w:t>202216</w:t>
      </w:r>
      <w:r>
        <w:rPr>
          <w:rFonts w:ascii="黑体" w:eastAsia="黑体" w:hint="eastAsia"/>
          <w:sz w:val="30"/>
          <w:szCs w:val="30"/>
        </w:rPr>
        <w:t>期</w:t>
      </w:r>
    </w:p>
    <w:p w:rsidR="004B4385" w:rsidRDefault="00A421AA">
      <w:pPr>
        <w:autoSpaceDE w:val="0"/>
        <w:autoSpaceDN w:val="0"/>
        <w:jc w:val="center"/>
        <w:rPr>
          <w:rFonts w:ascii="黑体" w:eastAsia="黑体"/>
          <w:sz w:val="30"/>
          <w:szCs w:val="30"/>
        </w:rPr>
      </w:pPr>
      <w:r>
        <w:rPr>
          <w:rFonts w:ascii="黑体" w:eastAsia="黑体" w:hint="eastAsia"/>
          <w:sz w:val="30"/>
          <w:szCs w:val="30"/>
        </w:rPr>
        <w:t>封闭式净值型理财产品风险揭示书</w:t>
      </w:r>
    </w:p>
    <w:p w:rsidR="004B4385" w:rsidRDefault="00A421AA">
      <w:pPr>
        <w:autoSpaceDE w:val="0"/>
        <w:autoSpaceDN w:val="0"/>
        <w:jc w:val="center"/>
        <w:rPr>
          <w:rFonts w:ascii="黑体" w:eastAsia="黑体"/>
          <w:sz w:val="24"/>
          <w:szCs w:val="24"/>
        </w:rPr>
      </w:pPr>
      <w:r>
        <w:rPr>
          <w:rFonts w:ascii="黑体" w:eastAsia="黑体" w:hint="eastAsia"/>
          <w:sz w:val="24"/>
          <w:szCs w:val="24"/>
        </w:rPr>
        <w:t>理财非存款、产品有风险、投资须谨慎</w:t>
      </w:r>
    </w:p>
    <w:p w:rsidR="004B4385" w:rsidRDefault="004B4385">
      <w:pPr>
        <w:autoSpaceDE w:val="0"/>
        <w:autoSpaceDN w:val="0"/>
        <w:ind w:firstLineChars="200" w:firstLine="422"/>
        <w:jc w:val="left"/>
        <w:rPr>
          <w:rFonts w:ascii="仿宋_GB2312" w:eastAsia="仿宋_GB2312" w:cs="楷体_GB2312"/>
          <w:b/>
          <w:szCs w:val="21"/>
        </w:rPr>
      </w:pPr>
    </w:p>
    <w:p w:rsidR="004B4385" w:rsidRDefault="00A421AA">
      <w:pPr>
        <w:rPr>
          <w:rFonts w:ascii="仿宋_GB2312" w:eastAsia="仿宋_GB2312"/>
          <w:sz w:val="24"/>
          <w:szCs w:val="24"/>
        </w:rPr>
      </w:pPr>
      <w:r>
        <w:rPr>
          <w:rFonts w:ascii="仿宋_GB2312" w:eastAsia="仿宋_GB2312" w:cs="楷体_GB2312" w:hint="eastAsia"/>
          <w:b/>
          <w:sz w:val="24"/>
          <w:szCs w:val="24"/>
        </w:rPr>
        <w:t xml:space="preserve"> 特别提示：投资者购买</w:t>
      </w:r>
      <w:r>
        <w:rPr>
          <w:rFonts w:ascii="仿宋_GB2312" w:eastAsia="仿宋_GB2312" w:hint="eastAsia"/>
          <w:b/>
          <w:sz w:val="24"/>
          <w:szCs w:val="24"/>
        </w:rPr>
        <w:t>嵊州农商行丰收信福</w:t>
      </w:r>
      <w:r w:rsidR="006316E1">
        <w:rPr>
          <w:rFonts w:ascii="仿宋_GB2312" w:eastAsia="仿宋_GB2312" w:hint="eastAsia"/>
          <w:b/>
          <w:sz w:val="24"/>
          <w:szCs w:val="24"/>
        </w:rPr>
        <w:t>202216</w:t>
      </w:r>
      <w:r>
        <w:rPr>
          <w:rFonts w:ascii="仿宋_GB2312" w:eastAsia="仿宋_GB2312" w:hint="eastAsia"/>
          <w:b/>
          <w:sz w:val="24"/>
          <w:szCs w:val="24"/>
        </w:rPr>
        <w:t>期封闭式净值型理财产品</w:t>
      </w:r>
      <w:r>
        <w:rPr>
          <w:rFonts w:ascii="仿宋_GB2312" w:eastAsia="仿宋_GB2312" w:cs="楷体_GB2312" w:hint="eastAsia"/>
          <w:b/>
          <w:sz w:val="24"/>
          <w:szCs w:val="24"/>
        </w:rPr>
        <w:t>(产品代码：FSXFFBJZ893000</w:t>
      </w:r>
      <w:r w:rsidR="006316E1">
        <w:rPr>
          <w:rFonts w:ascii="仿宋_GB2312" w:eastAsia="仿宋_GB2312" w:cs="楷体_GB2312" w:hint="eastAsia"/>
          <w:b/>
          <w:sz w:val="24"/>
          <w:szCs w:val="24"/>
        </w:rPr>
        <w:t>202216</w:t>
      </w:r>
      <w:r>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3.流动性风险：本理财产品到期前投资者无权提前终止或赎回。</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上述举例提示可能并未穷尽本理财产品项下可能出现的所有风险。</w:t>
      </w:r>
    </w:p>
    <w:p w:rsidR="004B4385" w:rsidRDefault="00A421AA">
      <w:pPr>
        <w:widowControl/>
        <w:spacing w:line="360" w:lineRule="exact"/>
        <w:ind w:firstLineChars="196" w:firstLine="472"/>
        <w:jc w:val="left"/>
        <w:rPr>
          <w:rFonts w:ascii="仿宋_GB2312" w:eastAsia="仿宋_GB2312"/>
          <w:b/>
          <w:color w:val="000000"/>
          <w:sz w:val="24"/>
          <w:szCs w:val="24"/>
        </w:rPr>
      </w:pPr>
      <w:r>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4B4385" w:rsidRDefault="00A421AA">
      <w:pPr>
        <w:autoSpaceDE w:val="0"/>
        <w:autoSpaceDN w:val="0"/>
        <w:spacing w:line="360" w:lineRule="exact"/>
        <w:ind w:firstLineChars="200" w:firstLine="482"/>
        <w:jc w:val="left"/>
        <w:rPr>
          <w:rFonts w:ascii="仿宋_GB2312" w:eastAsia="仿宋_GB2312" w:cs="楷体_GB2312"/>
          <w:b/>
          <w:sz w:val="24"/>
          <w:szCs w:val="24"/>
        </w:rPr>
      </w:pPr>
      <w:r>
        <w:rPr>
          <w:rFonts w:ascii="仿宋_GB2312" w:eastAsia="仿宋_GB2312" w:cs="楷体_GB2312" w:hint="eastAsia"/>
          <w:b/>
          <w:sz w:val="24"/>
          <w:szCs w:val="24"/>
        </w:rPr>
        <w:t>客户在投资者签字栏签字的行为即表示客户已详细阅知《</w:t>
      </w:r>
      <w:r>
        <w:rPr>
          <w:rFonts w:ascii="仿宋_GB2312" w:eastAsia="仿宋_GB2312" w:hint="eastAsia"/>
          <w:b/>
          <w:color w:val="000000"/>
          <w:sz w:val="24"/>
          <w:szCs w:val="24"/>
        </w:rPr>
        <w:t>浙江嵊州农村商业银行股份有限公司丰收信福</w:t>
      </w:r>
      <w:r w:rsidR="006316E1">
        <w:rPr>
          <w:rFonts w:ascii="仿宋_GB2312" w:eastAsia="仿宋_GB2312" w:hint="eastAsia"/>
          <w:b/>
          <w:color w:val="000000"/>
          <w:sz w:val="24"/>
          <w:szCs w:val="24"/>
        </w:rPr>
        <w:t>202216</w:t>
      </w:r>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说明书》《</w:t>
      </w:r>
      <w:r>
        <w:rPr>
          <w:rFonts w:ascii="仿宋_GB2312" w:eastAsia="仿宋_GB2312" w:hint="eastAsia"/>
          <w:b/>
          <w:color w:val="000000"/>
          <w:sz w:val="24"/>
          <w:szCs w:val="24"/>
        </w:rPr>
        <w:t>浙江嵊州农村商业银行股份有限公司丰收信福</w:t>
      </w:r>
      <w:r w:rsidR="006316E1">
        <w:rPr>
          <w:rFonts w:ascii="仿宋_GB2312" w:eastAsia="仿宋_GB2312" w:hint="eastAsia"/>
          <w:b/>
          <w:color w:val="000000"/>
          <w:sz w:val="24"/>
          <w:szCs w:val="24"/>
        </w:rPr>
        <w:t>202216</w:t>
      </w:r>
      <w:bookmarkStart w:id="0" w:name="_GoBack"/>
      <w:bookmarkEnd w:id="0"/>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风险揭示书》。</w:t>
      </w:r>
      <w:r>
        <w:rPr>
          <w:rFonts w:ascii="仿宋_GB2312" w:eastAsia="仿宋_GB2312" w:hint="eastAsia"/>
          <w:b/>
          <w:color w:val="000000"/>
          <w:sz w:val="24"/>
          <w:szCs w:val="24"/>
        </w:rPr>
        <w:t>嵊州农商银行</w:t>
      </w:r>
      <w:r>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4B4385" w:rsidRDefault="00A421AA" w:rsidP="006316E1">
      <w:pPr>
        <w:pStyle w:val="a6"/>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Pr>
          <w:rFonts w:ascii="仿宋_GB2312" w:eastAsia="仿宋_GB2312" w:hAnsi="Times New Roman" w:cs="Times New Roman" w:hint="eastAsia"/>
          <w:b/>
          <w:bCs/>
          <w:color w:val="000000"/>
        </w:rPr>
        <w:t>投资者签字栏：</w:t>
      </w:r>
    </w:p>
    <w:p w:rsidR="004B4385" w:rsidRDefault="00A421AA" w:rsidP="006316E1">
      <w:pPr>
        <w:pStyle w:val="a6"/>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4B4385" w:rsidRDefault="004B4385">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4B4385" w:rsidRDefault="00A421AA">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4B4385" w:rsidRDefault="004B4385">
      <w:pPr>
        <w:adjustRightInd w:val="0"/>
        <w:snapToGrid w:val="0"/>
        <w:ind w:leftChars="-67" w:left="-141"/>
        <w:rPr>
          <w:rFonts w:ascii="仿宋_GB2312" w:eastAsia="仿宋_GB2312" w:cs="楷体_GB2312"/>
          <w:b/>
          <w:sz w:val="24"/>
          <w:szCs w:val="21"/>
        </w:rPr>
      </w:pPr>
    </w:p>
    <w:p w:rsidR="004B4385" w:rsidRDefault="00A421AA">
      <w:pPr>
        <w:pStyle w:val="a6"/>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933"/>
      </w:tblGrid>
      <w:tr w:rsidR="004B4385">
        <w:trPr>
          <w:trHeight w:val="6611"/>
        </w:trPr>
        <w:tc>
          <w:tcPr>
            <w:tcW w:w="8933" w:type="dxa"/>
          </w:tcPr>
          <w:p w:rsidR="004B4385" w:rsidRDefault="00A421AA">
            <w:pPr>
              <w:rPr>
                <w:rFonts w:eastAsia="仿宋_GB2312" w:cs="Arial Unicode MS"/>
                <w:color w:val="000000"/>
                <w:kern w:val="0"/>
                <w:sz w:val="24"/>
                <w:szCs w:val="24"/>
              </w:rPr>
            </w:pPr>
            <w:r>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4B4385" w:rsidRDefault="00A421AA">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4B4385" w:rsidRDefault="004B4385">
            <w:pPr>
              <w:rPr>
                <w:rFonts w:eastAsia="仿宋_GB2312" w:cs="Arial Unicode MS"/>
                <w:color w:val="000000"/>
                <w:kern w:val="0"/>
                <w:szCs w:val="21"/>
              </w:rPr>
            </w:pPr>
          </w:p>
          <w:p w:rsidR="004B4385" w:rsidRDefault="00A421AA">
            <w:pPr>
              <w:rPr>
                <w:rFonts w:eastAsia="仿宋_GB2312" w:cs="Arial Unicode MS"/>
                <w:color w:val="000000"/>
                <w:kern w:val="0"/>
                <w:szCs w:val="21"/>
                <w:u w:val="single"/>
              </w:rPr>
            </w:pPr>
            <w:r>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A421AA">
            <w:pPr>
              <w:ind w:firstLine="284"/>
              <w:rPr>
                <w:rFonts w:ascii="仿宋_GB2312" w:eastAsia="仿宋_GB2312"/>
                <w:b/>
                <w:color w:val="000000"/>
                <w:szCs w:val="21"/>
              </w:rPr>
            </w:pPr>
            <w:r>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ascii="楷体_GB2312" w:eastAsia="仿宋_GB2312" w:hint="eastAsia"/>
                <w:color w:val="000000"/>
                <w:szCs w:val="21"/>
              </w:rPr>
              <w:t>年月日</w:t>
            </w:r>
          </w:p>
        </w:tc>
      </w:tr>
    </w:tbl>
    <w:p w:rsidR="004B4385" w:rsidRDefault="004B4385">
      <w:pPr>
        <w:rPr>
          <w:rFonts w:ascii="宋体" w:eastAsia="仿宋_GB2312" w:hAnsi="宋体"/>
          <w:b/>
          <w:kern w:val="0"/>
          <w:szCs w:val="21"/>
        </w:rPr>
      </w:pPr>
    </w:p>
    <w:p w:rsidR="004B4385" w:rsidRDefault="004B4385"/>
    <w:sectPr w:rsidR="004B4385" w:rsidSect="004B4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1AA" w:rsidRDefault="00A421AA" w:rsidP="00A421AA">
      <w:r>
        <w:separator/>
      </w:r>
    </w:p>
  </w:endnote>
  <w:endnote w:type="continuationSeparator" w:id="1">
    <w:p w:rsidR="00A421AA" w:rsidRDefault="00A421AA" w:rsidP="00A4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1AA" w:rsidRDefault="00A421AA" w:rsidP="00A421AA">
      <w:r>
        <w:separator/>
      </w:r>
    </w:p>
  </w:footnote>
  <w:footnote w:type="continuationSeparator" w:id="1">
    <w:p w:rsidR="00A421AA" w:rsidRDefault="00A421AA" w:rsidP="00A4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4385"/>
    <w:rsid w:val="004B76F2"/>
    <w:rsid w:val="004E5D3F"/>
    <w:rsid w:val="005077AD"/>
    <w:rsid w:val="00531840"/>
    <w:rsid w:val="0062620E"/>
    <w:rsid w:val="006316E1"/>
    <w:rsid w:val="0064252C"/>
    <w:rsid w:val="00672D38"/>
    <w:rsid w:val="0068535A"/>
    <w:rsid w:val="006B3026"/>
    <w:rsid w:val="006C5490"/>
    <w:rsid w:val="006D44E4"/>
    <w:rsid w:val="00795FB5"/>
    <w:rsid w:val="007C2D09"/>
    <w:rsid w:val="007E5803"/>
    <w:rsid w:val="00805D1B"/>
    <w:rsid w:val="008256F9"/>
    <w:rsid w:val="00841A3E"/>
    <w:rsid w:val="00891D66"/>
    <w:rsid w:val="008A0495"/>
    <w:rsid w:val="008A7D37"/>
    <w:rsid w:val="008B5DA3"/>
    <w:rsid w:val="009736A6"/>
    <w:rsid w:val="0099767C"/>
    <w:rsid w:val="009F3127"/>
    <w:rsid w:val="009F54DA"/>
    <w:rsid w:val="00A421AA"/>
    <w:rsid w:val="00A54B52"/>
    <w:rsid w:val="00A55C5C"/>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4F791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85"/>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4385"/>
    <w:rPr>
      <w:sz w:val="18"/>
      <w:szCs w:val="18"/>
    </w:rPr>
  </w:style>
  <w:style w:type="paragraph" w:styleId="a4">
    <w:name w:val="footer"/>
    <w:basedOn w:val="a"/>
    <w:link w:val="Char0"/>
    <w:uiPriority w:val="99"/>
    <w:semiHidden/>
    <w:unhideWhenUsed/>
    <w:rsid w:val="004B438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4B43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rsid w:val="004B4385"/>
    <w:pPr>
      <w:widowControl/>
      <w:spacing w:before="100" w:beforeAutospacing="1" w:after="100" w:afterAutospacing="1"/>
      <w:jc w:val="left"/>
    </w:pPr>
    <w:rPr>
      <w:rFonts w:ascii="宋体" w:hAnsi="宋体" w:cs="宋体"/>
      <w:kern w:val="0"/>
      <w:sz w:val="24"/>
      <w:szCs w:val="24"/>
    </w:rPr>
  </w:style>
  <w:style w:type="character" w:customStyle="1" w:styleId="Char1">
    <w:name w:val="页眉 Char"/>
    <w:basedOn w:val="a0"/>
    <w:link w:val="a5"/>
    <w:uiPriority w:val="99"/>
    <w:semiHidden/>
    <w:rsid w:val="004B4385"/>
    <w:rPr>
      <w:sz w:val="18"/>
      <w:szCs w:val="18"/>
    </w:rPr>
  </w:style>
  <w:style w:type="character" w:customStyle="1" w:styleId="Char0">
    <w:name w:val="页脚 Char"/>
    <w:basedOn w:val="a0"/>
    <w:link w:val="a4"/>
    <w:uiPriority w:val="99"/>
    <w:semiHidden/>
    <w:rsid w:val="004B4385"/>
    <w:rPr>
      <w:sz w:val="18"/>
      <w:szCs w:val="18"/>
    </w:rPr>
  </w:style>
  <w:style w:type="character" w:customStyle="1" w:styleId="Char">
    <w:name w:val="批注框文本 Char"/>
    <w:basedOn w:val="a0"/>
    <w:link w:val="a3"/>
    <w:uiPriority w:val="99"/>
    <w:semiHidden/>
    <w:rsid w:val="004B438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吴姗珊</cp:lastModifiedBy>
  <cp:revision>39</cp:revision>
  <dcterms:created xsi:type="dcterms:W3CDTF">2020-07-30T00:27:00Z</dcterms:created>
  <dcterms:modified xsi:type="dcterms:W3CDTF">2022-03-09T08:35:00Z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