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5FB5" w:rsidRPr="00EA590F" w:rsidRDefault="00795FB5" w:rsidP="00AB4FD4">
      <w:pPr>
        <w:autoSpaceDE w:val="0"/>
        <w:autoSpaceDN w:val="0"/>
        <w:jc w:val="left"/>
        <w:rPr>
          <w:rFonts w:ascii="黑体" w:eastAsia="黑体"/>
          <w:sz w:val="30"/>
          <w:szCs w:val="30"/>
        </w:rPr>
      </w:pPr>
      <w:r w:rsidRPr="00EA590F">
        <w:rPr>
          <w:rFonts w:ascii="黑体" w:eastAsia="黑体" w:hint="eastAsia"/>
          <w:sz w:val="30"/>
          <w:szCs w:val="30"/>
        </w:rPr>
        <w:t>附件4</w:t>
      </w:r>
    </w:p>
    <w:p w:rsidR="001A007A" w:rsidRPr="00EA590F" w:rsidRDefault="001A007A" w:rsidP="00AB4FD4">
      <w:pPr>
        <w:autoSpaceDE w:val="0"/>
        <w:autoSpaceDN w:val="0"/>
        <w:jc w:val="center"/>
        <w:rPr>
          <w:rFonts w:ascii="黑体" w:eastAsia="黑体"/>
          <w:sz w:val="30"/>
          <w:szCs w:val="30"/>
        </w:rPr>
      </w:pPr>
      <w:r w:rsidRPr="00EA590F">
        <w:rPr>
          <w:rFonts w:ascii="黑体" w:eastAsia="黑体" w:hint="eastAsia"/>
          <w:sz w:val="30"/>
          <w:szCs w:val="30"/>
        </w:rPr>
        <w:t>浙江嵊州农村商业银行股份有限公司</w:t>
      </w:r>
      <w:r w:rsidR="00795FB5" w:rsidRPr="00EA590F">
        <w:rPr>
          <w:rFonts w:ascii="黑体" w:eastAsia="黑体" w:hint="eastAsia"/>
          <w:sz w:val="30"/>
          <w:szCs w:val="30"/>
        </w:rPr>
        <w:t>丰收信福</w:t>
      </w:r>
      <w:r w:rsidR="00D66D15">
        <w:rPr>
          <w:rFonts w:ascii="黑体" w:eastAsia="黑体" w:hint="eastAsia"/>
          <w:sz w:val="30"/>
          <w:szCs w:val="30"/>
        </w:rPr>
        <w:t>202230</w:t>
      </w:r>
      <w:r w:rsidR="00795FB5" w:rsidRPr="00EA590F">
        <w:rPr>
          <w:rFonts w:ascii="黑体" w:eastAsia="黑体" w:hint="eastAsia"/>
          <w:sz w:val="30"/>
          <w:szCs w:val="30"/>
        </w:rPr>
        <w:t>期</w:t>
      </w:r>
    </w:p>
    <w:p w:rsidR="00795FB5" w:rsidRDefault="00795FB5" w:rsidP="00AB4FD4">
      <w:pPr>
        <w:autoSpaceDE w:val="0"/>
        <w:autoSpaceDN w:val="0"/>
        <w:jc w:val="center"/>
        <w:rPr>
          <w:rFonts w:ascii="黑体" w:eastAsia="黑体"/>
          <w:sz w:val="30"/>
          <w:szCs w:val="30"/>
        </w:rPr>
      </w:pPr>
      <w:r w:rsidRPr="00EA590F">
        <w:rPr>
          <w:rFonts w:ascii="黑体" w:eastAsia="黑体" w:hint="eastAsia"/>
          <w:sz w:val="30"/>
          <w:szCs w:val="30"/>
        </w:rPr>
        <w:t>封闭式净值型理财产品风险揭示书</w:t>
      </w:r>
    </w:p>
    <w:p w:rsidR="0006359E" w:rsidRPr="0006359E" w:rsidRDefault="0006359E" w:rsidP="00AB4FD4">
      <w:pPr>
        <w:autoSpaceDE w:val="0"/>
        <w:autoSpaceDN w:val="0"/>
        <w:jc w:val="center"/>
        <w:rPr>
          <w:rFonts w:ascii="黑体" w:eastAsia="黑体"/>
          <w:sz w:val="24"/>
          <w:szCs w:val="24"/>
        </w:rPr>
      </w:pPr>
      <w:r w:rsidRPr="0006359E">
        <w:rPr>
          <w:rFonts w:ascii="黑体" w:eastAsia="黑体" w:hint="eastAsia"/>
          <w:sz w:val="24"/>
          <w:szCs w:val="24"/>
        </w:rPr>
        <w:t>理财非存款、产品有风险、投资须谨慎</w:t>
      </w:r>
    </w:p>
    <w:p w:rsidR="00AB4FD4" w:rsidRDefault="00AB4FD4" w:rsidP="00AB4FD4">
      <w:pPr>
        <w:autoSpaceDE w:val="0"/>
        <w:autoSpaceDN w:val="0"/>
        <w:ind w:firstLineChars="200" w:firstLine="422"/>
        <w:jc w:val="left"/>
        <w:rPr>
          <w:rFonts w:ascii="仿宋_GB2312" w:eastAsia="仿宋_GB2312" w:cs="楷体_GB2312"/>
          <w:b/>
          <w:szCs w:val="21"/>
        </w:rPr>
      </w:pPr>
    </w:p>
    <w:p w:rsidR="00795FB5" w:rsidRPr="00EA590F" w:rsidRDefault="00EA590F" w:rsidP="00AB4FD4">
      <w:pPr>
        <w:rPr>
          <w:rFonts w:ascii="仿宋_GB2312" w:eastAsia="仿宋_GB2312"/>
          <w:sz w:val="24"/>
          <w:szCs w:val="24"/>
        </w:rPr>
      </w:pPr>
      <w:r>
        <w:rPr>
          <w:rFonts w:ascii="仿宋_GB2312" w:eastAsia="仿宋_GB2312" w:cs="楷体_GB2312" w:hint="eastAsia"/>
          <w:b/>
          <w:szCs w:val="21"/>
        </w:rPr>
        <w:t xml:space="preserve">   </w:t>
      </w:r>
      <w:r w:rsidRPr="00EA590F">
        <w:rPr>
          <w:rFonts w:ascii="仿宋_GB2312" w:eastAsia="仿宋_GB2312" w:cs="楷体_GB2312" w:hint="eastAsia"/>
          <w:b/>
          <w:sz w:val="24"/>
          <w:szCs w:val="24"/>
        </w:rPr>
        <w:t xml:space="preserve"> 特别提示：</w:t>
      </w:r>
      <w:r w:rsidR="00795FB5" w:rsidRPr="00EA590F">
        <w:rPr>
          <w:rFonts w:ascii="仿宋_GB2312" w:eastAsia="仿宋_GB2312" w:cs="楷体_GB2312" w:hint="eastAsia"/>
          <w:b/>
          <w:sz w:val="24"/>
          <w:szCs w:val="24"/>
        </w:rPr>
        <w:t>投资者购买</w:t>
      </w:r>
      <w:r w:rsidR="00AB4FD4" w:rsidRPr="00EA590F">
        <w:rPr>
          <w:rFonts w:ascii="仿宋_GB2312" w:eastAsia="仿宋_GB2312" w:hint="eastAsia"/>
          <w:b/>
          <w:sz w:val="24"/>
          <w:szCs w:val="24"/>
        </w:rPr>
        <w:t>嵊州</w:t>
      </w:r>
      <w:r w:rsidR="00D842A9">
        <w:rPr>
          <w:rFonts w:ascii="仿宋_GB2312" w:eastAsia="仿宋_GB2312" w:hint="eastAsia"/>
          <w:b/>
          <w:sz w:val="24"/>
          <w:szCs w:val="24"/>
        </w:rPr>
        <w:t>农商</w:t>
      </w:r>
      <w:r w:rsidR="002C46F8">
        <w:rPr>
          <w:rFonts w:ascii="仿宋_GB2312" w:eastAsia="仿宋_GB2312" w:hint="eastAsia"/>
          <w:b/>
          <w:sz w:val="24"/>
          <w:szCs w:val="24"/>
        </w:rPr>
        <w:t>银</w:t>
      </w:r>
      <w:r w:rsidR="00795FB5" w:rsidRPr="00EA590F">
        <w:rPr>
          <w:rFonts w:ascii="仿宋_GB2312" w:eastAsia="仿宋_GB2312" w:hint="eastAsia"/>
          <w:b/>
          <w:sz w:val="24"/>
          <w:szCs w:val="24"/>
        </w:rPr>
        <w:t>行丰收信福</w:t>
      </w:r>
      <w:r w:rsidR="00D66D15">
        <w:rPr>
          <w:rFonts w:ascii="仿宋_GB2312" w:eastAsia="仿宋_GB2312" w:hint="eastAsia"/>
          <w:b/>
          <w:sz w:val="24"/>
          <w:szCs w:val="24"/>
        </w:rPr>
        <w:t>202230</w:t>
      </w:r>
      <w:r w:rsidR="00795FB5" w:rsidRPr="00EA590F">
        <w:rPr>
          <w:rFonts w:ascii="仿宋_GB2312" w:eastAsia="仿宋_GB2312" w:hint="eastAsia"/>
          <w:b/>
          <w:sz w:val="24"/>
          <w:szCs w:val="24"/>
        </w:rPr>
        <w:t>期封闭式净值型理财产品</w:t>
      </w:r>
      <w:r w:rsidR="00795FB5" w:rsidRPr="00EA590F">
        <w:rPr>
          <w:rFonts w:ascii="仿宋_GB2312" w:eastAsia="仿宋_GB2312" w:cs="楷体_GB2312" w:hint="eastAsia"/>
          <w:b/>
          <w:sz w:val="24"/>
          <w:szCs w:val="24"/>
        </w:rPr>
        <w:t>(产品代码：</w:t>
      </w:r>
      <w:r w:rsidR="00D66164">
        <w:rPr>
          <w:rFonts w:ascii="仿宋_GB2312" w:eastAsia="仿宋_GB2312" w:cs="楷体_GB2312" w:hint="eastAsia"/>
          <w:b/>
          <w:sz w:val="24"/>
          <w:szCs w:val="24"/>
        </w:rPr>
        <w:t>FSXFFBJZ893000</w:t>
      </w:r>
      <w:r w:rsidR="00D66D15">
        <w:rPr>
          <w:rFonts w:ascii="仿宋_GB2312" w:eastAsia="仿宋_GB2312" w:cs="楷体_GB2312" w:hint="eastAsia"/>
          <w:b/>
          <w:sz w:val="24"/>
          <w:szCs w:val="24"/>
        </w:rPr>
        <w:t>202230</w:t>
      </w:r>
      <w:r w:rsidR="00795FB5" w:rsidRPr="00EA590F">
        <w:rPr>
          <w:rFonts w:ascii="仿宋_GB2312" w:eastAsia="仿宋_GB2312" w:cs="楷体_GB2312" w:hint="eastAsia"/>
          <w:b/>
          <w:sz w:val="24"/>
          <w:szCs w:val="24"/>
        </w:rPr>
        <w:t>)，须充分认识到投资有风险、购买须谨慎。投资者在签署《理财产品协议书》前应详细阅读本风险揭示书所载内容并签名确认，投资者在本风险揭示书上的签署行为即表示投资者已充分了解并愿意承担本理财产品项下的各项风险。以下谨就本理财产品项下的风险举例说明：</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1.本金及理财收益风险：本理财计划不保证本金和收益，您的本金可能会因市场变动而蒙受重大损失，您应充分认识投资风险，谨慎投资。本理财收益来源于本理财计划项下投资组合的回报，容易受到市场的变化、所投资组合的运作情况以及投资管理方投资能力的影响，在最不利的情况下，本理财计划</w:t>
      </w:r>
      <w:r w:rsidR="00220B94">
        <w:rPr>
          <w:rFonts w:ascii="仿宋_GB2312" w:eastAsia="仿宋_GB2312" w:cs="楷体_GB2312" w:hint="eastAsia"/>
          <w:sz w:val="24"/>
          <w:szCs w:val="24"/>
        </w:rPr>
        <w:t>有可能损失全部本金，</w:t>
      </w:r>
      <w:r w:rsidRPr="00EA590F">
        <w:rPr>
          <w:rFonts w:ascii="仿宋_GB2312" w:eastAsia="仿宋_GB2312" w:cs="楷体_GB2312" w:hint="eastAsia"/>
          <w:sz w:val="24"/>
          <w:szCs w:val="24"/>
        </w:rPr>
        <w:t>由此产生的本金和理财收益不确定的风险由投资者自行承担。</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2.市场风险：涉及到利率风险、经济周期风险、政策风险等多种市场风险。如在理财期内，市场利率上升，本理财产品的收益不随市场利率上升而提高。</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3.流动性风险：本理财产品到期前投资者无权提前终止或赎回。</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4.提前终止风险：在投资期内，如发生本行认为需要提前终止本理财产品的情况，本行有权提前终止本理财产品。投资者可能无法实现期初预期的全部收益。</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5.延期风险：如因理财产品项下对应的理财财产不能及时变现等原因造成理财产品不能按时偿还本金及收益，理财产品将面临期限相应延长或进行二次清算的可能。</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6.理财产品不成立风险：本理财产品开始认购至认购结束的期间，理财产品认购总金额未达到规模下限或市场发生剧烈波动，经本行判断难以按照本理财产品书规定向投资者提供本理财产品，本行有权宣布本理财产品不成立。</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7.信息传递风险：投资者应根据本理财产品说明书所载明的有关“信息披露”的约定，及时查询本理财产品的相关信息。如果投资者未及时查询、投资者联系方式变更未及时告知本行，或由于通讯故障、系统故障以及其他不可抗力等因素的影响使得投资者无法及时了解产品信息，并由此影响投资者的投资决策，因此而产生的责任和风险由投资者自行承担。</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8.其他风险：战争、自然灾害等不可抗力因素的出现，将会严重影响金融市场的运行，可能导致受托管理资产的损失，甚至影响理财产品的受理、投资、偿还等的正常运行，进而影响理财产品的资金安全。</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9.管理风险：包括但不限于理财产品投资管理人操作风险，即理财产品投资管理人未履行勤勉尽责义务、业务人员操作失误或差错而产生的风险；若投资管理人将理财资金通过信托或其他方式投资于标的资产，信托公司或其他合作机构受经验、技术等因素的限制，可能会影响其对信托资金的管理，导致受托资金遭受损失。</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上述举例提示可能并未穷尽本理财产品项下可能出现的所有风险。</w:t>
      </w:r>
    </w:p>
    <w:p w:rsidR="00795FB5" w:rsidRPr="00EA590F" w:rsidRDefault="00795FB5" w:rsidP="00EA590F">
      <w:pPr>
        <w:widowControl/>
        <w:spacing w:line="360" w:lineRule="exact"/>
        <w:ind w:firstLineChars="196" w:firstLine="472"/>
        <w:jc w:val="left"/>
        <w:rPr>
          <w:rFonts w:ascii="仿宋_GB2312" w:eastAsia="仿宋_GB2312"/>
          <w:b/>
          <w:color w:val="000000"/>
          <w:sz w:val="24"/>
          <w:szCs w:val="24"/>
        </w:rPr>
      </w:pPr>
      <w:r w:rsidRPr="00EA590F">
        <w:rPr>
          <w:rFonts w:ascii="仿宋_GB2312" w:eastAsia="仿宋_GB2312" w:hint="eastAsia"/>
          <w:b/>
          <w:color w:val="000000"/>
          <w:sz w:val="24"/>
          <w:szCs w:val="24"/>
        </w:rPr>
        <w:lastRenderedPageBreak/>
        <w:t>本理财产品有投资风险，不保证理财资金本金及收益，您的本金可能会因市场变动而蒙受损失，您应当充分认识投资风险，谨慎投资。</w:t>
      </w:r>
    </w:p>
    <w:p w:rsidR="00795FB5" w:rsidRPr="00EA590F" w:rsidRDefault="00795FB5" w:rsidP="00EA590F">
      <w:pPr>
        <w:autoSpaceDE w:val="0"/>
        <w:autoSpaceDN w:val="0"/>
        <w:spacing w:line="360" w:lineRule="exact"/>
        <w:ind w:firstLineChars="200" w:firstLine="482"/>
        <w:jc w:val="left"/>
        <w:rPr>
          <w:rFonts w:ascii="仿宋_GB2312" w:eastAsia="仿宋_GB2312" w:cs="楷体_GB2312"/>
          <w:b/>
          <w:sz w:val="24"/>
          <w:szCs w:val="24"/>
        </w:rPr>
      </w:pPr>
      <w:r w:rsidRPr="00EA590F">
        <w:rPr>
          <w:rFonts w:ascii="仿宋_GB2312" w:eastAsia="仿宋_GB2312" w:cs="楷体_GB2312" w:hint="eastAsia"/>
          <w:b/>
          <w:sz w:val="24"/>
          <w:szCs w:val="24"/>
        </w:rPr>
        <w:t>客户在投资者签字栏签字的行为即表示客户已详细阅知《</w:t>
      </w:r>
      <w:r w:rsidR="00D96441" w:rsidRPr="00D96441">
        <w:rPr>
          <w:rFonts w:ascii="仿宋_GB2312" w:eastAsia="仿宋_GB2312" w:hint="eastAsia"/>
          <w:b/>
          <w:color w:val="000000"/>
          <w:sz w:val="24"/>
          <w:szCs w:val="24"/>
        </w:rPr>
        <w:t>浙江嵊州农村商业银行股份有限公司</w:t>
      </w:r>
      <w:r w:rsidRPr="00EA590F">
        <w:rPr>
          <w:rFonts w:ascii="仿宋_GB2312" w:eastAsia="仿宋_GB2312" w:hint="eastAsia"/>
          <w:b/>
          <w:color w:val="000000"/>
          <w:sz w:val="24"/>
          <w:szCs w:val="24"/>
        </w:rPr>
        <w:t>丰收信福</w:t>
      </w:r>
      <w:r w:rsidR="00D66D15">
        <w:rPr>
          <w:rFonts w:ascii="仿宋_GB2312" w:eastAsia="仿宋_GB2312" w:hint="eastAsia"/>
          <w:b/>
          <w:color w:val="000000"/>
          <w:sz w:val="24"/>
          <w:szCs w:val="24"/>
        </w:rPr>
        <w:t>202230</w:t>
      </w:r>
      <w:r w:rsidRPr="00EA590F">
        <w:rPr>
          <w:rFonts w:ascii="仿宋_GB2312" w:eastAsia="仿宋_GB2312" w:hint="eastAsia"/>
          <w:b/>
          <w:color w:val="000000"/>
          <w:sz w:val="24"/>
          <w:szCs w:val="24"/>
        </w:rPr>
        <w:t>期封闭式净值型理财产品</w:t>
      </w:r>
      <w:r w:rsidRPr="00EA590F">
        <w:rPr>
          <w:rFonts w:ascii="仿宋_GB2312" w:eastAsia="仿宋_GB2312" w:cs="楷体_GB2312" w:hint="eastAsia"/>
          <w:b/>
          <w:sz w:val="24"/>
          <w:szCs w:val="24"/>
        </w:rPr>
        <w:t>说明书》《</w:t>
      </w:r>
      <w:r w:rsidR="00D96441" w:rsidRPr="00D96441">
        <w:rPr>
          <w:rFonts w:ascii="仿宋_GB2312" w:eastAsia="仿宋_GB2312" w:hint="eastAsia"/>
          <w:b/>
          <w:color w:val="000000"/>
          <w:sz w:val="24"/>
          <w:szCs w:val="24"/>
        </w:rPr>
        <w:t>浙江嵊州农村商业银行股份有限公司</w:t>
      </w:r>
      <w:r w:rsidRPr="00EA590F">
        <w:rPr>
          <w:rFonts w:ascii="仿宋_GB2312" w:eastAsia="仿宋_GB2312" w:hint="eastAsia"/>
          <w:b/>
          <w:color w:val="000000"/>
          <w:sz w:val="24"/>
          <w:szCs w:val="24"/>
        </w:rPr>
        <w:t>丰收信福</w:t>
      </w:r>
      <w:r w:rsidR="00D66D15">
        <w:rPr>
          <w:rFonts w:ascii="仿宋_GB2312" w:eastAsia="仿宋_GB2312" w:hint="eastAsia"/>
          <w:b/>
          <w:color w:val="000000"/>
          <w:sz w:val="24"/>
          <w:szCs w:val="24"/>
        </w:rPr>
        <w:t>202230</w:t>
      </w:r>
      <w:r w:rsidRPr="00EA590F">
        <w:rPr>
          <w:rFonts w:ascii="仿宋_GB2312" w:eastAsia="仿宋_GB2312" w:hint="eastAsia"/>
          <w:b/>
          <w:color w:val="000000"/>
          <w:sz w:val="24"/>
          <w:szCs w:val="24"/>
        </w:rPr>
        <w:t>期封闭式净值型理财产品</w:t>
      </w:r>
      <w:r w:rsidRPr="00EA590F">
        <w:rPr>
          <w:rFonts w:ascii="仿宋_GB2312" w:eastAsia="仿宋_GB2312" w:cs="楷体_GB2312" w:hint="eastAsia"/>
          <w:b/>
          <w:sz w:val="24"/>
          <w:szCs w:val="24"/>
        </w:rPr>
        <w:t>风险揭示书》。</w:t>
      </w:r>
      <w:r w:rsidR="00AB4FD4" w:rsidRPr="00EA590F">
        <w:rPr>
          <w:rFonts w:ascii="仿宋_GB2312" w:eastAsia="仿宋_GB2312" w:hint="eastAsia"/>
          <w:b/>
          <w:color w:val="000000"/>
          <w:sz w:val="24"/>
          <w:szCs w:val="24"/>
        </w:rPr>
        <w:t>嵊州</w:t>
      </w:r>
      <w:r w:rsidRPr="00EA590F">
        <w:rPr>
          <w:rFonts w:ascii="仿宋_GB2312" w:eastAsia="仿宋_GB2312" w:hint="eastAsia"/>
          <w:b/>
          <w:color w:val="000000"/>
          <w:sz w:val="24"/>
          <w:szCs w:val="24"/>
        </w:rPr>
        <w:t>农商银行</w:t>
      </w:r>
      <w:r w:rsidRPr="00EA590F">
        <w:rPr>
          <w:rFonts w:ascii="仿宋_GB2312" w:eastAsia="仿宋_GB2312" w:cs="楷体_GB2312" w:hint="eastAsia"/>
          <w:b/>
          <w:sz w:val="24"/>
          <w:szCs w:val="24"/>
        </w:rPr>
        <w:t>已就上述文件的全部条款和内容向客户进行了详细的说明和解释，客户已不存在任何疑问或异议，并对合同双方的权利、义务及风险有全面、准确的理解，充分了解并愿意承担本合同项下理财产品的风险，同意接受合同条款的约束。</w:t>
      </w:r>
    </w:p>
    <w:p w:rsidR="00795FB5" w:rsidRDefault="00795FB5" w:rsidP="00D66D15">
      <w:pPr>
        <w:pStyle w:val="a5"/>
        <w:widowControl w:val="0"/>
        <w:kinsoku w:val="0"/>
        <w:autoSpaceDE w:val="0"/>
        <w:adjustRightInd w:val="0"/>
        <w:snapToGrid w:val="0"/>
        <w:spacing w:beforeLines="150" w:beforeAutospacing="0" w:after="0" w:afterAutospacing="0" w:line="360" w:lineRule="exact"/>
        <w:ind w:leftChars="1866" w:left="6393" w:hangingChars="1027" w:hanging="2474"/>
        <w:rPr>
          <w:rFonts w:ascii="仿宋_GB2312" w:eastAsia="仿宋_GB2312"/>
          <w:color w:val="000000"/>
          <w:szCs w:val="21"/>
        </w:rPr>
      </w:pPr>
      <w:r w:rsidRPr="00EA590F">
        <w:rPr>
          <w:rFonts w:ascii="仿宋_GB2312" w:eastAsia="仿宋_GB2312" w:hAnsi="Times New Roman" w:cs="Times New Roman" w:hint="eastAsia"/>
          <w:b/>
          <w:bCs/>
          <w:color w:val="000000"/>
        </w:rPr>
        <w:t>投资者签字栏：</w:t>
      </w:r>
      <w:r w:rsidRPr="00EA590F">
        <w:rPr>
          <w:rFonts w:ascii="仿宋_GB2312" w:eastAsia="仿宋_GB2312" w:hAnsi="Times New Roman" w:cs="Times New Roman" w:hint="eastAsia"/>
          <w:b/>
          <w:bCs/>
          <w:color w:val="000000"/>
          <w:u w:val="single"/>
        </w:rPr>
        <w:t xml:space="preserve">                              </w:t>
      </w:r>
      <w:r>
        <w:rPr>
          <w:rFonts w:ascii="仿宋_GB2312" w:eastAsia="仿宋_GB2312" w:hAnsi="Times New Roman" w:cs="Times New Roman" w:hint="eastAsia"/>
          <w:b/>
          <w:bCs/>
          <w:color w:val="000000"/>
          <w:sz w:val="21"/>
          <w:szCs w:val="21"/>
          <w:u w:val="single"/>
        </w:rPr>
        <w:t xml:space="preserve">  </w:t>
      </w:r>
      <w:r>
        <w:rPr>
          <w:rFonts w:ascii="仿宋_GB2312" w:eastAsia="仿宋_GB2312" w:hint="eastAsia"/>
          <w:color w:val="000000"/>
          <w:szCs w:val="21"/>
        </w:rPr>
        <w:t xml:space="preserve">                    </w:t>
      </w:r>
    </w:p>
    <w:p w:rsidR="00795FB5" w:rsidRDefault="00795FB5" w:rsidP="00D66D15">
      <w:pPr>
        <w:pStyle w:val="a5"/>
        <w:widowControl w:val="0"/>
        <w:kinsoku w:val="0"/>
        <w:autoSpaceDE w:val="0"/>
        <w:adjustRightInd w:val="0"/>
        <w:snapToGrid w:val="0"/>
        <w:spacing w:beforeLines="50" w:beforeAutospacing="0" w:after="0" w:afterAutospacing="0"/>
        <w:ind w:leftChars="2866" w:left="6019" w:firstLineChars="100" w:firstLine="240"/>
        <w:rPr>
          <w:rFonts w:ascii="仿宋_GB2312" w:eastAsia="仿宋_GB2312"/>
          <w:color w:val="000000"/>
          <w:szCs w:val="21"/>
        </w:rPr>
      </w:pPr>
      <w:r>
        <w:rPr>
          <w:rFonts w:ascii="仿宋_GB2312" w:eastAsia="仿宋_GB2312" w:hint="eastAsia"/>
          <w:color w:val="000000"/>
          <w:szCs w:val="21"/>
        </w:rPr>
        <w:t>年     月     日</w:t>
      </w:r>
    </w:p>
    <w:p w:rsidR="00AB4FD4" w:rsidRDefault="00AB4FD4" w:rsidP="00AB4FD4">
      <w:pPr>
        <w:pStyle w:val="a5"/>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p>
    <w:p w:rsidR="00795FB5" w:rsidRDefault="00795FB5" w:rsidP="00AB4FD4">
      <w:pPr>
        <w:pStyle w:val="a5"/>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r>
        <w:rPr>
          <w:rFonts w:ascii="仿宋_GB2312" w:eastAsia="仿宋_GB2312" w:hint="eastAsia"/>
          <w:b/>
          <w:color w:val="000000"/>
          <w:szCs w:val="21"/>
        </w:rPr>
        <w:t>提示：如影响您风险承受能力的因素发生变化，请及时完成风险承受能力评估。</w:t>
      </w:r>
    </w:p>
    <w:p w:rsidR="00795FB5" w:rsidRDefault="00795FB5" w:rsidP="00AB4FD4">
      <w:pPr>
        <w:adjustRightInd w:val="0"/>
        <w:snapToGrid w:val="0"/>
        <w:ind w:leftChars="-67" w:left="-141"/>
        <w:rPr>
          <w:rFonts w:ascii="仿宋_GB2312" w:eastAsia="仿宋_GB2312" w:cs="楷体_GB2312"/>
          <w:b/>
          <w:sz w:val="24"/>
          <w:szCs w:val="21"/>
        </w:rPr>
      </w:pPr>
    </w:p>
    <w:p w:rsidR="00795FB5" w:rsidRPr="00AB4FD4" w:rsidRDefault="00795FB5" w:rsidP="00AB4FD4">
      <w:pPr>
        <w:pStyle w:val="a5"/>
        <w:widowControl w:val="0"/>
        <w:kinsoku w:val="0"/>
        <w:autoSpaceDE w:val="0"/>
        <w:adjustRightInd w:val="0"/>
        <w:snapToGrid w:val="0"/>
        <w:spacing w:before="0" w:beforeAutospacing="0" w:after="0" w:afterAutospacing="0"/>
        <w:jc w:val="center"/>
        <w:rPr>
          <w:rFonts w:ascii="黑体" w:eastAsia="黑体"/>
          <w:sz w:val="32"/>
          <w:szCs w:val="32"/>
        </w:rPr>
      </w:pPr>
      <w:r>
        <w:rPr>
          <w:rFonts w:ascii="黑体" w:eastAsia="黑体" w:hint="eastAsia"/>
          <w:sz w:val="32"/>
          <w:szCs w:val="32"/>
        </w:rPr>
        <w:t>客户主动要求购买理财产品确认栏</w:t>
      </w:r>
    </w:p>
    <w:tbl>
      <w:tblPr>
        <w:tblW w:w="0" w:type="auto"/>
        <w:tblBorders>
          <w:top w:val="single" w:sz="4" w:space="0" w:color="auto"/>
          <w:left w:val="single" w:sz="4" w:space="0" w:color="auto"/>
          <w:bottom w:val="single" w:sz="4" w:space="0" w:color="auto"/>
          <w:right w:val="single" w:sz="4" w:space="0" w:color="auto"/>
        </w:tblBorders>
        <w:tblLayout w:type="fixed"/>
        <w:tblLook w:val="0000"/>
      </w:tblPr>
      <w:tblGrid>
        <w:gridCol w:w="8933"/>
      </w:tblGrid>
      <w:tr w:rsidR="00795FB5" w:rsidTr="00411F87">
        <w:trPr>
          <w:trHeight w:val="6611"/>
        </w:trPr>
        <w:tc>
          <w:tcPr>
            <w:tcW w:w="8933" w:type="dxa"/>
          </w:tcPr>
          <w:p w:rsidR="00795FB5" w:rsidRPr="00EA590F" w:rsidRDefault="00795FB5" w:rsidP="00AB4FD4">
            <w:pPr>
              <w:rPr>
                <w:rFonts w:eastAsia="仿宋_GB2312" w:cs="Arial Unicode MS"/>
                <w:color w:val="000000"/>
                <w:kern w:val="0"/>
                <w:sz w:val="24"/>
                <w:szCs w:val="24"/>
              </w:rPr>
            </w:pPr>
            <w:r>
              <w:rPr>
                <w:rFonts w:ascii="仿宋_GB2312" w:eastAsia="仿宋_GB2312" w:hAnsi="宋体" w:hint="eastAsia"/>
                <w:b/>
                <w:color w:val="000000"/>
                <w:szCs w:val="21"/>
              </w:rPr>
              <w:t xml:space="preserve">    </w:t>
            </w:r>
            <w:r w:rsidRPr="00EA590F">
              <w:rPr>
                <w:rFonts w:eastAsia="仿宋_GB2312" w:cs="Arial Unicode MS" w:hint="eastAsia"/>
                <w:color w:val="000000"/>
                <w:kern w:val="0"/>
                <w:sz w:val="24"/>
                <w:szCs w:val="24"/>
              </w:rPr>
              <w:t>根据监管部门的要求，为确保个人投资者充分理解本理财产品的风险，请在确认栏抄录以下语句并签名：</w:t>
            </w:r>
          </w:p>
          <w:p w:rsidR="00795FB5" w:rsidRDefault="00795FB5" w:rsidP="00AB4FD4">
            <w:pPr>
              <w:autoSpaceDE w:val="0"/>
              <w:autoSpaceDN w:val="0"/>
              <w:rPr>
                <w:rFonts w:eastAsia="仿宋_GB2312" w:cs="Arial Unicode MS"/>
                <w:b/>
                <w:bCs/>
                <w:color w:val="000000"/>
                <w:kern w:val="0"/>
                <w:szCs w:val="21"/>
              </w:rPr>
            </w:pPr>
            <w:r>
              <w:rPr>
                <w:rFonts w:eastAsia="仿宋_GB2312" w:cs="Arial Unicode MS" w:hint="eastAsia"/>
                <w:b/>
                <w:bCs/>
                <w:color w:val="000000"/>
                <w:kern w:val="0"/>
                <w:szCs w:val="21"/>
              </w:rPr>
              <w:t>“</w:t>
            </w:r>
            <w:r>
              <w:rPr>
                <w:rFonts w:eastAsia="仿宋_GB2312" w:cs="Arial Unicode MS" w:hint="eastAsia"/>
                <w:b/>
                <w:bCs/>
                <w:color w:val="000000"/>
                <w:kern w:val="0"/>
                <w:sz w:val="32"/>
                <w:szCs w:val="32"/>
              </w:rPr>
              <w:t>本人已经阅读风险揭示，愿意承担投资风险。</w:t>
            </w:r>
            <w:r>
              <w:rPr>
                <w:rFonts w:eastAsia="仿宋_GB2312" w:cs="Arial Unicode MS" w:hint="eastAsia"/>
                <w:b/>
                <w:bCs/>
                <w:color w:val="000000"/>
                <w:kern w:val="0"/>
                <w:szCs w:val="21"/>
              </w:rPr>
              <w:t>”</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u w:val="single"/>
              </w:rPr>
            </w:pPr>
            <w:r w:rsidRPr="00EA590F">
              <w:rPr>
                <w:rFonts w:eastAsia="仿宋_GB2312" w:cs="Arial Unicode MS" w:hint="eastAsia"/>
                <w:color w:val="000000"/>
                <w:kern w:val="0"/>
                <w:sz w:val="24"/>
                <w:szCs w:val="24"/>
              </w:rPr>
              <w:t>投资者确认栏</w:t>
            </w:r>
            <w:r>
              <w:rPr>
                <w:rFonts w:eastAsia="仿宋_GB2312" w:cs="Arial Unicode MS" w:hint="eastAsia"/>
                <w:color w:val="000000"/>
                <w:kern w:val="0"/>
                <w:szCs w:val="21"/>
              </w:rPr>
              <w:t>：</w:t>
            </w: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u w:val="single"/>
              </w:rPr>
            </w:pPr>
          </w:p>
          <w:p w:rsidR="00795FB5" w:rsidRDefault="00795FB5" w:rsidP="00AB4FD4">
            <w:pPr>
              <w:rPr>
                <w:rFonts w:eastAsia="仿宋_GB2312" w:cs="Arial Unicode MS"/>
                <w:color w:val="000000"/>
                <w:kern w:val="0"/>
                <w:szCs w:val="21"/>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u w:val="single"/>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ind w:firstLine="284"/>
              <w:rPr>
                <w:rFonts w:ascii="仿宋_GB2312" w:eastAsia="仿宋_GB2312"/>
                <w:b/>
                <w:color w:val="000000"/>
                <w:szCs w:val="21"/>
              </w:rPr>
            </w:pPr>
            <w:r w:rsidRPr="00EA590F">
              <w:rPr>
                <w:rFonts w:eastAsia="仿宋_GB2312" w:cs="Arial Unicode MS" w:hint="eastAsia"/>
                <w:color w:val="000000"/>
                <w:kern w:val="0"/>
                <w:sz w:val="24"/>
                <w:szCs w:val="24"/>
              </w:rPr>
              <w:t>投资者签名</w:t>
            </w:r>
            <w:r>
              <w:rPr>
                <w:rFonts w:eastAsia="仿宋_GB2312" w:cs="Arial Unicode MS" w:hint="eastAsia"/>
                <w:color w:val="000000"/>
                <w:kern w:val="0"/>
                <w:szCs w:val="21"/>
              </w:rPr>
              <w:t>：</w:t>
            </w:r>
            <w:r>
              <w:rPr>
                <w:rFonts w:eastAsia="仿宋_GB2312" w:cs="Arial Unicode MS" w:hint="eastAsia"/>
                <w:color w:val="000000"/>
                <w:kern w:val="0"/>
                <w:szCs w:val="21"/>
                <w:u w:val="single"/>
              </w:rPr>
              <w:t xml:space="preserve">                 </w:t>
            </w:r>
            <w:r>
              <w:rPr>
                <w:rFonts w:eastAsia="仿宋_GB2312" w:cs="Arial Unicode MS" w:hint="eastAsia"/>
                <w:color w:val="000000"/>
                <w:kern w:val="0"/>
                <w:szCs w:val="21"/>
              </w:rPr>
              <w:t xml:space="preserve">                       </w:t>
            </w:r>
            <w:r>
              <w:rPr>
                <w:rFonts w:ascii="楷体_GB2312" w:eastAsia="仿宋_GB2312" w:hint="eastAsia"/>
                <w:color w:val="000000"/>
                <w:szCs w:val="21"/>
                <w:u w:val="single"/>
              </w:rPr>
              <w:t xml:space="preserve">        </w:t>
            </w:r>
            <w:r>
              <w:rPr>
                <w:rFonts w:ascii="楷体_GB2312" w:eastAsia="仿宋_GB2312" w:hint="eastAsia"/>
                <w:color w:val="000000"/>
                <w:szCs w:val="21"/>
              </w:rPr>
              <w:t>年</w:t>
            </w:r>
            <w:r>
              <w:rPr>
                <w:rFonts w:ascii="楷体_GB2312" w:eastAsia="仿宋_GB2312" w:hint="eastAsia"/>
                <w:color w:val="000000"/>
                <w:szCs w:val="21"/>
                <w:u w:val="single"/>
              </w:rPr>
              <w:t xml:space="preserve">     </w:t>
            </w:r>
            <w:r>
              <w:rPr>
                <w:rFonts w:ascii="楷体_GB2312" w:eastAsia="仿宋_GB2312" w:hint="eastAsia"/>
                <w:color w:val="000000"/>
                <w:szCs w:val="21"/>
              </w:rPr>
              <w:t>月</w:t>
            </w:r>
            <w:r>
              <w:rPr>
                <w:rFonts w:ascii="楷体_GB2312" w:eastAsia="仿宋_GB2312" w:hint="eastAsia"/>
                <w:color w:val="000000"/>
                <w:szCs w:val="21"/>
                <w:u w:val="single"/>
              </w:rPr>
              <w:t xml:space="preserve">      </w:t>
            </w:r>
            <w:r>
              <w:rPr>
                <w:rFonts w:ascii="楷体_GB2312" w:eastAsia="仿宋_GB2312" w:hint="eastAsia"/>
                <w:color w:val="000000"/>
                <w:szCs w:val="21"/>
              </w:rPr>
              <w:t>日</w:t>
            </w:r>
          </w:p>
        </w:tc>
      </w:tr>
    </w:tbl>
    <w:p w:rsidR="00795FB5" w:rsidRDefault="00795FB5" w:rsidP="00AB4FD4">
      <w:pPr>
        <w:rPr>
          <w:rFonts w:ascii="宋体" w:eastAsia="仿宋_GB2312" w:hAnsi="宋体"/>
          <w:b/>
          <w:kern w:val="0"/>
          <w:szCs w:val="21"/>
        </w:rPr>
      </w:pPr>
    </w:p>
    <w:p w:rsidR="004E5D3F" w:rsidRDefault="004E5D3F" w:rsidP="00AB4FD4"/>
    <w:sectPr w:rsidR="004E5D3F" w:rsidSect="004E5D3F">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4B1F" w:rsidRDefault="00CE4B1F" w:rsidP="00795FB5">
      <w:r>
        <w:separator/>
      </w:r>
    </w:p>
  </w:endnote>
  <w:endnote w:type="continuationSeparator" w:id="1">
    <w:p w:rsidR="00CE4B1F" w:rsidRDefault="00CE4B1F" w:rsidP="00795FB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06692"/>
      <w:docPartObj>
        <w:docPartGallery w:val="Page Numbers (Bottom of Page)"/>
        <w:docPartUnique/>
      </w:docPartObj>
    </w:sdtPr>
    <w:sdtContent>
      <w:p w:rsidR="003E132A" w:rsidRDefault="0049179E">
        <w:pPr>
          <w:pStyle w:val="a4"/>
          <w:jc w:val="center"/>
        </w:pPr>
        <w:fldSimple w:instr=" PAGE   \* MERGEFORMAT ">
          <w:r w:rsidR="00D66D15" w:rsidRPr="00D66D15">
            <w:rPr>
              <w:noProof/>
              <w:lang w:val="zh-CN"/>
            </w:rPr>
            <w:t>1</w:t>
          </w:r>
        </w:fldSimple>
      </w:p>
    </w:sdtContent>
  </w:sdt>
  <w:p w:rsidR="003E132A" w:rsidRDefault="003E132A">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4B1F" w:rsidRDefault="00CE4B1F" w:rsidP="00795FB5">
      <w:r>
        <w:separator/>
      </w:r>
    </w:p>
  </w:footnote>
  <w:footnote w:type="continuationSeparator" w:id="1">
    <w:p w:rsidR="00CE4B1F" w:rsidRDefault="00CE4B1F" w:rsidP="00795FB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95FB5"/>
    <w:rsid w:val="00003A51"/>
    <w:rsid w:val="00061ADE"/>
    <w:rsid w:val="0006359E"/>
    <w:rsid w:val="00146A84"/>
    <w:rsid w:val="00195CEF"/>
    <w:rsid w:val="001A007A"/>
    <w:rsid w:val="001C145C"/>
    <w:rsid w:val="001E554E"/>
    <w:rsid w:val="001E58E8"/>
    <w:rsid w:val="00220B94"/>
    <w:rsid w:val="00222377"/>
    <w:rsid w:val="0025633E"/>
    <w:rsid w:val="002C46F8"/>
    <w:rsid w:val="002C4CB1"/>
    <w:rsid w:val="002E16C3"/>
    <w:rsid w:val="002F4A71"/>
    <w:rsid w:val="00331BC3"/>
    <w:rsid w:val="0036636C"/>
    <w:rsid w:val="003A4B3C"/>
    <w:rsid w:val="003E132A"/>
    <w:rsid w:val="004020C5"/>
    <w:rsid w:val="004574ED"/>
    <w:rsid w:val="00465D9A"/>
    <w:rsid w:val="004716B1"/>
    <w:rsid w:val="0049179E"/>
    <w:rsid w:val="004B76F2"/>
    <w:rsid w:val="004E5D3F"/>
    <w:rsid w:val="005077AD"/>
    <w:rsid w:val="00531840"/>
    <w:rsid w:val="005F2686"/>
    <w:rsid w:val="0062620E"/>
    <w:rsid w:val="00665352"/>
    <w:rsid w:val="00672D38"/>
    <w:rsid w:val="0068535A"/>
    <w:rsid w:val="006B3026"/>
    <w:rsid w:val="006C5490"/>
    <w:rsid w:val="006D44E4"/>
    <w:rsid w:val="00795FB5"/>
    <w:rsid w:val="007C2D09"/>
    <w:rsid w:val="007D1673"/>
    <w:rsid w:val="007E5803"/>
    <w:rsid w:val="00832308"/>
    <w:rsid w:val="00841A3E"/>
    <w:rsid w:val="008563A1"/>
    <w:rsid w:val="00891BA2"/>
    <w:rsid w:val="00891D66"/>
    <w:rsid w:val="008A0495"/>
    <w:rsid w:val="009736A6"/>
    <w:rsid w:val="0098491A"/>
    <w:rsid w:val="0099767C"/>
    <w:rsid w:val="00A36076"/>
    <w:rsid w:val="00A54B52"/>
    <w:rsid w:val="00A55C5C"/>
    <w:rsid w:val="00AA0957"/>
    <w:rsid w:val="00AB4FD4"/>
    <w:rsid w:val="00AB7477"/>
    <w:rsid w:val="00AC2787"/>
    <w:rsid w:val="00B023C9"/>
    <w:rsid w:val="00B44FD8"/>
    <w:rsid w:val="00B77DC0"/>
    <w:rsid w:val="00BE329E"/>
    <w:rsid w:val="00C404CA"/>
    <w:rsid w:val="00C95209"/>
    <w:rsid w:val="00CE4B1F"/>
    <w:rsid w:val="00D00751"/>
    <w:rsid w:val="00D10A87"/>
    <w:rsid w:val="00D253C3"/>
    <w:rsid w:val="00D66164"/>
    <w:rsid w:val="00D66D15"/>
    <w:rsid w:val="00D727F6"/>
    <w:rsid w:val="00D842A9"/>
    <w:rsid w:val="00D96441"/>
    <w:rsid w:val="00E21CCD"/>
    <w:rsid w:val="00EA590F"/>
    <w:rsid w:val="00EA7322"/>
    <w:rsid w:val="00EC4C5C"/>
    <w:rsid w:val="00ED3C2B"/>
    <w:rsid w:val="00EF3660"/>
    <w:rsid w:val="00F128B6"/>
    <w:rsid w:val="00F33197"/>
    <w:rsid w:val="00FD2A7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5FB5"/>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95FB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795FB5"/>
    <w:rPr>
      <w:sz w:val="18"/>
      <w:szCs w:val="18"/>
    </w:rPr>
  </w:style>
  <w:style w:type="paragraph" w:styleId="a4">
    <w:name w:val="footer"/>
    <w:basedOn w:val="a"/>
    <w:link w:val="Char0"/>
    <w:uiPriority w:val="99"/>
    <w:unhideWhenUsed/>
    <w:rsid w:val="00795FB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795FB5"/>
    <w:rPr>
      <w:sz w:val="18"/>
      <w:szCs w:val="18"/>
    </w:rPr>
  </w:style>
  <w:style w:type="paragraph" w:styleId="a5">
    <w:name w:val="Normal (Web)"/>
    <w:basedOn w:val="a"/>
    <w:rsid w:val="00795FB5"/>
    <w:pPr>
      <w:widowControl/>
      <w:spacing w:before="100" w:beforeAutospacing="1" w:after="100" w:afterAutospacing="1"/>
      <w:jc w:val="left"/>
    </w:pPr>
    <w:rPr>
      <w:rFonts w:ascii="宋体" w:hAnsi="宋体" w:cs="宋体"/>
      <w:kern w:val="0"/>
      <w:sz w:val="24"/>
      <w:szCs w:val="24"/>
    </w:rPr>
  </w:style>
  <w:style w:type="paragraph" w:styleId="a6">
    <w:name w:val="Balloon Text"/>
    <w:basedOn w:val="a"/>
    <w:link w:val="Char1"/>
    <w:uiPriority w:val="99"/>
    <w:semiHidden/>
    <w:unhideWhenUsed/>
    <w:rsid w:val="00D727F6"/>
    <w:rPr>
      <w:sz w:val="18"/>
      <w:szCs w:val="18"/>
    </w:rPr>
  </w:style>
  <w:style w:type="character" w:customStyle="1" w:styleId="Char1">
    <w:name w:val="批注框文本 Char"/>
    <w:basedOn w:val="a0"/>
    <w:link w:val="a6"/>
    <w:uiPriority w:val="99"/>
    <w:semiHidden/>
    <w:rsid w:val="00D727F6"/>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2</Pages>
  <Words>311</Words>
  <Characters>1775</Characters>
  <Application>Microsoft Office Word</Application>
  <DocSecurity>0</DocSecurity>
  <Lines>14</Lines>
  <Paragraphs>4</Paragraphs>
  <ScaleCrop>false</ScaleCrop>
  <Company/>
  <LinksUpToDate>false</LinksUpToDate>
  <CharactersWithSpaces>2082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吴姗珊</cp:lastModifiedBy>
  <cp:revision>44</cp:revision>
  <dcterms:created xsi:type="dcterms:W3CDTF">2020-07-30T00:27:00Z</dcterms:created>
  <dcterms:modified xsi:type="dcterms:W3CDTF">2022-08-09T11:56:00Z</dcterms:modified>
</cp:coreProperties>
</file>