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6DB" w:rsidRDefault="00EA0DA5">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兴银理财稳利丰收封闭式固收类</w:t>
      </w:r>
      <w:r>
        <w:rPr>
          <w:rFonts w:ascii="黑体" w:eastAsia="黑体" w:hAnsi="黑体"/>
          <w:b/>
          <w:bCs/>
          <w:sz w:val="28"/>
          <w:szCs w:val="28"/>
        </w:rPr>
        <w:t>理财产品</w:t>
      </w:r>
    </w:p>
    <w:p w:rsidR="00C276DB" w:rsidRDefault="00EA0DA5">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C276DB" w:rsidRDefault="00EA0DA5" w:rsidP="00A3245E">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C276DB" w:rsidRDefault="00EA0DA5">
      <w:pPr>
        <w:rPr>
          <w:rFonts w:ascii="宋体" w:hAnsi="宋体" w:cs="仿宋_GB2312"/>
          <w:b/>
          <w:kern w:val="0"/>
          <w:sz w:val="18"/>
          <w:szCs w:val="18"/>
        </w:rPr>
      </w:pPr>
      <w:r>
        <w:rPr>
          <w:rFonts w:ascii="宋体" w:hAnsi="宋体" w:cs="仿宋_GB2312" w:hint="eastAsia"/>
          <w:b/>
          <w:kern w:val="0"/>
          <w:sz w:val="18"/>
          <w:szCs w:val="18"/>
        </w:rPr>
        <w:t>尊敬的投资者：</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C276DB" w:rsidRDefault="00EA0DA5">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C276DB" w:rsidRDefault="00EA0DA5">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r>
        <w:rPr>
          <w:rFonts w:ascii="宋体" w:hAnsi="宋体" w:cs="仿宋_GB2312" w:hint="eastAsia"/>
          <w:kern w:val="0"/>
          <w:sz w:val="18"/>
          <w:szCs w:val="18"/>
        </w:rPr>
        <w:t>【</w:t>
      </w:r>
      <w:r w:rsidR="00BB2583" w:rsidRPr="00BB2583">
        <w:rPr>
          <w:rFonts w:asciiTheme="minorEastAsia" w:hAnsiTheme="minorEastAsia" w:hint="eastAsia"/>
          <w:sz w:val="18"/>
          <w:szCs w:val="18"/>
        </w:rPr>
        <w:t>兴银理财稳利丰收封闭式48号固收类理财产品</w:t>
      </w:r>
      <w:r>
        <w:rPr>
          <w:rFonts w:ascii="宋体" w:hAnsi="宋体" w:cs="仿宋_GB2312" w:hint="eastAsia"/>
          <w:kern w:val="0"/>
          <w:sz w:val="18"/>
          <w:szCs w:val="18"/>
        </w:rPr>
        <w:t>】。</w:t>
      </w:r>
    </w:p>
    <w:p w:rsidR="00C276DB" w:rsidRDefault="00EA0DA5">
      <w:pPr>
        <w:ind w:firstLineChars="249" w:firstLine="448"/>
        <w:rPr>
          <w:rFonts w:asciiTheme="minorEastAsia" w:hAnsiTheme="minorEastAsia"/>
          <w:sz w:val="18"/>
          <w:szCs w:val="18"/>
        </w:rPr>
      </w:pPr>
      <w:r>
        <w:rPr>
          <w:rFonts w:ascii="宋体" w:hAnsi="宋体" w:cs="仿宋_GB2312" w:hint="eastAsia"/>
          <w:kern w:val="0"/>
          <w:sz w:val="18"/>
          <w:szCs w:val="18"/>
        </w:rPr>
        <w:t>销售</w:t>
      </w:r>
      <w:r>
        <w:rPr>
          <w:rFonts w:ascii="宋体" w:hAnsi="宋体" w:cs="仿宋_GB2312"/>
          <w:kern w:val="0"/>
          <w:sz w:val="18"/>
          <w:szCs w:val="18"/>
        </w:rPr>
        <w:t>名称：</w:t>
      </w:r>
      <w:r>
        <w:rPr>
          <w:rFonts w:asciiTheme="minorEastAsia" w:hAnsiTheme="minorEastAsia"/>
          <w:sz w:val="18"/>
          <w:szCs w:val="18"/>
        </w:rPr>
        <w:t>【</w:t>
      </w:r>
      <w:r w:rsidR="00BB2583" w:rsidRPr="00BB2583">
        <w:rPr>
          <w:rFonts w:asciiTheme="minorEastAsia" w:hAnsiTheme="minorEastAsia" w:hint="eastAsia"/>
          <w:sz w:val="18"/>
          <w:szCs w:val="18"/>
        </w:rPr>
        <w:t>稳利丰收封闭式48号A</w:t>
      </w:r>
      <w:r>
        <w:rPr>
          <w:rFonts w:asciiTheme="minorEastAsia" w:hAnsiTheme="minorEastAsia" w:hint="eastAsia"/>
          <w:sz w:val="18"/>
          <w:szCs w:val="18"/>
        </w:rPr>
        <w:t>】（适用【A】类份额）</w:t>
      </w:r>
    </w:p>
    <w:p w:rsidR="00BB2583" w:rsidRDefault="00BB2583">
      <w:pPr>
        <w:ind w:firstLineChars="249" w:firstLine="448"/>
        <w:rPr>
          <w:rFonts w:ascii="宋体" w:hAnsi="宋体" w:cs="仿宋_GB2312"/>
          <w:kern w:val="0"/>
          <w:sz w:val="18"/>
          <w:szCs w:val="18"/>
        </w:rPr>
      </w:pPr>
      <w:r>
        <w:rPr>
          <w:rFonts w:asciiTheme="minorEastAsia" w:hAnsiTheme="minorEastAsia"/>
          <w:sz w:val="18"/>
          <w:szCs w:val="18"/>
        </w:rPr>
        <w:tab/>
      </w:r>
      <w:r>
        <w:rPr>
          <w:rFonts w:asciiTheme="minorEastAsia" w:hAnsiTheme="minorEastAsia"/>
          <w:sz w:val="18"/>
          <w:szCs w:val="18"/>
        </w:rPr>
        <w:tab/>
        <w:t xml:space="preserve"> 【</w:t>
      </w:r>
      <w:r w:rsidRPr="00BB2583">
        <w:rPr>
          <w:rFonts w:asciiTheme="minorEastAsia" w:hAnsiTheme="minorEastAsia" w:hint="eastAsia"/>
          <w:sz w:val="18"/>
          <w:szCs w:val="18"/>
        </w:rPr>
        <w:t>稳利丰收封闭式48号</w:t>
      </w:r>
      <w:r w:rsidR="00806C3E">
        <w:rPr>
          <w:rFonts w:asciiTheme="minorEastAsia" w:hAnsiTheme="minorEastAsia"/>
          <w:sz w:val="18"/>
          <w:szCs w:val="18"/>
        </w:rPr>
        <w:t>B</w:t>
      </w:r>
      <w:bookmarkStart w:id="0" w:name="_GoBack"/>
      <w:bookmarkEnd w:id="0"/>
      <w:r>
        <w:rPr>
          <w:rFonts w:asciiTheme="minorEastAsia" w:hAnsiTheme="minorEastAsia" w:hint="eastAsia"/>
          <w:sz w:val="18"/>
          <w:szCs w:val="18"/>
        </w:rPr>
        <w:t>】（适用【</w:t>
      </w:r>
      <w:r w:rsidR="00806C3E">
        <w:rPr>
          <w:rFonts w:asciiTheme="minorEastAsia" w:hAnsiTheme="minorEastAsia"/>
          <w:sz w:val="18"/>
          <w:szCs w:val="18"/>
        </w:rPr>
        <w:t>B</w:t>
      </w:r>
      <w:r>
        <w:rPr>
          <w:rFonts w:asciiTheme="minorEastAsia" w:hAnsiTheme="minorEastAsia" w:hint="eastAsia"/>
          <w:sz w:val="18"/>
          <w:szCs w:val="18"/>
        </w:rPr>
        <w:t>】类份额）</w:t>
      </w:r>
    </w:p>
    <w:p w:rsidR="00C276DB" w:rsidRDefault="00EA0DA5">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r w:rsidR="00BB2583" w:rsidRPr="00BB2583">
        <w:rPr>
          <w:rFonts w:asciiTheme="minorEastAsia" w:hAnsiTheme="minorEastAsia"/>
          <w:sz w:val="18"/>
          <w:szCs w:val="18"/>
        </w:rPr>
        <w:t>Z7002023001088</w:t>
      </w:r>
      <w:r>
        <w:rPr>
          <w:rFonts w:asciiTheme="minorEastAsia" w:hAnsiTheme="minorEastAsia" w:hint="eastAsia"/>
          <w:sz w:val="18"/>
          <w:szCs w:val="18"/>
        </w:rPr>
        <w:t>】</w:t>
      </w:r>
      <w:r>
        <w:rPr>
          <w:rFonts w:ascii="宋体" w:hAnsi="宋体" w:cs="仿宋_GB2312" w:hint="eastAsia"/>
          <w:kern w:val="0"/>
          <w:sz w:val="18"/>
          <w:szCs w:val="18"/>
        </w:rPr>
        <w:t>。</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、净值型】理财产品。</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C276DB" w:rsidRDefault="00EA0DA5">
      <w:pPr>
        <w:ind w:firstLineChars="249" w:firstLine="448"/>
        <w:rPr>
          <w:rFonts w:ascii="宋体" w:hAnsi="宋体" w:cs="仿宋_GB2312"/>
          <w:kern w:val="0"/>
          <w:sz w:val="18"/>
          <w:szCs w:val="18"/>
          <w:highlight w:val="yellow"/>
        </w:rPr>
      </w:pPr>
      <w:r>
        <w:rPr>
          <w:rFonts w:ascii="宋体" w:hAnsi="宋体" w:cs="仿宋_GB2312" w:hint="eastAsia"/>
          <w:kern w:val="0"/>
          <w:sz w:val="18"/>
          <w:szCs w:val="18"/>
          <w:highlight w:val="yellow"/>
        </w:rPr>
        <w:t>【371】天</w:t>
      </w:r>
      <w:r>
        <w:rPr>
          <w:rFonts w:ascii="宋体" w:hAnsi="宋体" w:cs="仿宋_GB2312"/>
          <w:kern w:val="0"/>
          <w:sz w:val="18"/>
          <w:szCs w:val="18"/>
          <w:highlight w:val="yellow"/>
        </w:rPr>
        <w:t>。</w:t>
      </w:r>
    </w:p>
    <w:p w:rsidR="00C276DB" w:rsidRDefault="00EA0DA5">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C276DB" w:rsidRDefault="00EA0DA5">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C276DB" w:rsidRDefault="00EA0DA5">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本理财产品风险评级最终定义为【R</w:t>
      </w:r>
      <w:r>
        <w:rPr>
          <w:rFonts w:ascii="宋体" w:hAnsi="宋体" w:cs="仿宋_GB2312"/>
          <w:kern w:val="0"/>
          <w:sz w:val="18"/>
          <w:szCs w:val="18"/>
        </w:rPr>
        <w:t>2】</w:t>
      </w:r>
      <w:r>
        <w:rPr>
          <w:rFonts w:ascii="宋体" w:hAnsi="宋体" w:cs="仿宋_GB2312" w:hint="eastAsia"/>
          <w:kern w:val="0"/>
          <w:sz w:val="18"/>
          <w:szCs w:val="18"/>
        </w:rPr>
        <w:t>（产品管理人定义的产品风险评级为【R</w:t>
      </w:r>
      <w:r>
        <w:rPr>
          <w:rFonts w:ascii="宋体" w:hAnsi="宋体" w:cs="仿宋_GB2312"/>
          <w:kern w:val="0"/>
          <w:sz w:val="18"/>
          <w:szCs w:val="18"/>
        </w:rPr>
        <w:t>2</w:t>
      </w:r>
      <w:r>
        <w:rPr>
          <w:rFonts w:ascii="宋体" w:hAnsi="宋体" w:cs="仿宋_GB2312" w:hint="eastAsia"/>
          <w:kern w:val="0"/>
          <w:sz w:val="18"/>
          <w:szCs w:val="18"/>
        </w:rPr>
        <w:t>】；代理销售机构定义的产品风险评级为【R</w:t>
      </w:r>
      <w:r>
        <w:rPr>
          <w:rFonts w:ascii="宋体" w:hAnsi="宋体" w:cs="仿宋_GB2312"/>
          <w:kern w:val="0"/>
          <w:sz w:val="18"/>
          <w:szCs w:val="18"/>
        </w:rPr>
        <w:t>2</w:t>
      </w: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C276DB" w:rsidRDefault="00EA0DA5">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C276DB" w:rsidRDefault="00EA0DA5">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C276DB" w:rsidRDefault="00EA0DA5">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 w:rsidR="00C276DB" w:rsidRDefault="00EA0DA5">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C276DB" w:rsidRDefault="00EA0DA5">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C276DB" w:rsidRDefault="00EA0DA5">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C276DB" w:rsidRDefault="00EA0DA5">
      <w:pPr>
        <w:ind w:firstLineChars="200" w:firstLine="361"/>
        <w:rPr>
          <w:rFonts w:ascii="宋体" w:hAnsi="宋体"/>
          <w:b/>
          <w:sz w:val="18"/>
          <w:szCs w:val="18"/>
        </w:rPr>
      </w:pPr>
      <w:r>
        <w:rPr>
          <w:rFonts w:ascii="宋体" w:hAnsi="宋体" w:hint="eastAsia"/>
          <w:b/>
          <w:bCs/>
          <w:sz w:val="18"/>
          <w:szCs w:val="18"/>
        </w:rPr>
        <w:t>（一）投资</w:t>
      </w:r>
      <w:r>
        <w:rPr>
          <w:rFonts w:ascii="宋体" w:hAnsi="宋体" w:hint="eastAsia"/>
          <w:b/>
          <w:sz w:val="18"/>
          <w:szCs w:val="18"/>
        </w:rPr>
        <w:t>者投资本产品可能面临的特定风险主要包括（但不限于）：</w:t>
      </w:r>
    </w:p>
    <w:p w:rsidR="00C276DB" w:rsidRDefault="00EA0DA5">
      <w:pPr>
        <w:ind w:firstLineChars="200" w:firstLine="360"/>
        <w:rPr>
          <w:rFonts w:ascii="宋体" w:hAnsi="宋体"/>
          <w:bCs/>
          <w:sz w:val="18"/>
          <w:szCs w:val="18"/>
        </w:rPr>
      </w:pPr>
      <w:r>
        <w:rPr>
          <w:rFonts w:ascii="宋体" w:hAnsi="宋体" w:hint="eastAsia"/>
          <w:bCs/>
          <w:sz w:val="18"/>
          <w:szCs w:val="18"/>
        </w:rPr>
        <w:t>1.拟投资市场和资产的风险：</w:t>
      </w:r>
    </w:p>
    <w:p w:rsidR="00C276DB" w:rsidRDefault="00EA0DA5">
      <w:pPr>
        <w:ind w:firstLineChars="200" w:firstLine="360"/>
        <w:rPr>
          <w:rFonts w:ascii="宋体" w:hAnsi="宋体"/>
          <w:bCs/>
          <w:sz w:val="18"/>
          <w:szCs w:val="18"/>
        </w:rPr>
      </w:pPr>
      <w:r>
        <w:rPr>
          <w:rFonts w:ascii="宋体" w:hAnsi="宋体" w:hint="eastAsia"/>
          <w:bCs/>
          <w:sz w:val="18"/>
          <w:szCs w:val="18"/>
        </w:rPr>
        <w:t>（1）投资债权类资产的风险</w:t>
      </w:r>
    </w:p>
    <w:p w:rsidR="00C276DB" w:rsidRDefault="00EA0DA5">
      <w:pPr>
        <w:ind w:firstLineChars="200" w:firstLine="360"/>
        <w:rPr>
          <w:rFonts w:ascii="宋体" w:hAnsi="宋体"/>
          <w:bCs/>
          <w:sz w:val="18"/>
          <w:szCs w:val="18"/>
        </w:rPr>
      </w:pPr>
      <w:r>
        <w:rPr>
          <w:rFonts w:ascii="宋体" w:hAnsi="宋体" w:hint="eastAsia"/>
          <w:bCs/>
          <w:sz w:val="18"/>
          <w:szCs w:val="18"/>
        </w:rPr>
        <w:lastRenderedPageBreak/>
        <w:t>1）投资标准化债权类资产的风险</w:t>
      </w:r>
    </w:p>
    <w:p w:rsidR="00C276DB" w:rsidRDefault="00EA0DA5">
      <w:pPr>
        <w:ind w:firstLineChars="200"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C276DB" w:rsidRDefault="00EA0DA5">
      <w:pPr>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C276DB" w:rsidRDefault="00EA0DA5">
      <w:pPr>
        <w:ind w:firstLineChars="200"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C276DB" w:rsidRDefault="00EA0DA5">
      <w:pPr>
        <w:ind w:firstLineChars="200" w:firstLine="361"/>
        <w:rPr>
          <w:rFonts w:ascii="宋体" w:hAnsi="宋体"/>
          <w:b/>
          <w:sz w:val="18"/>
          <w:szCs w:val="18"/>
        </w:rPr>
      </w:pPr>
      <w:r>
        <w:rPr>
          <w:rFonts w:ascii="宋体" w:hAnsi="宋体" w:hint="eastAsia"/>
          <w:b/>
          <w:sz w:val="18"/>
          <w:szCs w:val="18"/>
        </w:rPr>
        <w:t>★注：以上特定风险仅为列举性质，未能详尽列明投资本产品可能面临的全部风险和可能导致投资者投资本金及收益损失的所有因素。</w:t>
      </w:r>
    </w:p>
    <w:p w:rsidR="00C276DB" w:rsidRDefault="00EA0DA5">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3</w:t>
      </w:r>
      <w:r>
        <w:rPr>
          <w:rFonts w:ascii="宋体" w:hAnsi="宋体" w:hint="eastAsia"/>
          <w:b/>
          <w:bCs/>
          <w:sz w:val="18"/>
          <w:szCs w:val="18"/>
        </w:rPr>
        <w:t>.市场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C276DB" w:rsidRDefault="00EA0DA5">
      <w:pPr>
        <w:autoSpaceDE w:val="0"/>
        <w:autoSpaceDN w:val="0"/>
        <w:adjustRightInd w:val="0"/>
        <w:ind w:firstLineChars="235" w:firstLine="425"/>
        <w:jc w:val="left"/>
        <w:rPr>
          <w:rFonts w:ascii="宋体" w:hAnsi="宋体" w:cs="仿宋_GB2312"/>
          <w:kern w:val="0"/>
          <w:sz w:val="18"/>
          <w:szCs w:val="18"/>
        </w:rPr>
      </w:pPr>
      <w:r>
        <w:rPr>
          <w:rFonts w:ascii="宋体" w:hAnsi="宋体"/>
          <w:b/>
          <w:bCs/>
          <w:sz w:val="18"/>
          <w:szCs w:val="18"/>
        </w:rPr>
        <w:t>4</w:t>
      </w:r>
      <w:r>
        <w:rPr>
          <w:rFonts w:ascii="宋体" w:hAnsi="宋体" w:hint="eastAsia"/>
          <w:b/>
          <w:bCs/>
          <w:sz w:val="18"/>
          <w:szCs w:val="18"/>
        </w:rPr>
        <w:t>.</w:t>
      </w:r>
      <w:r>
        <w:rPr>
          <w:rFonts w:ascii="宋体" w:hAnsi="宋体"/>
          <w:b/>
          <w:bCs/>
          <w:sz w:val="18"/>
          <w:szCs w:val="18"/>
        </w:rPr>
        <w:t>流动性风险：</w:t>
      </w: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C276DB" w:rsidRDefault="00EA0DA5">
      <w:pPr>
        <w:pStyle w:val="aa"/>
        <w:ind w:firstLineChars="0" w:firstLine="426"/>
        <w:rPr>
          <w:rFonts w:ascii="宋体" w:hAnsi="宋体" w:cs="仿宋_GB2312"/>
          <w:kern w:val="0"/>
          <w:sz w:val="18"/>
          <w:szCs w:val="18"/>
        </w:rPr>
      </w:pPr>
      <w:r>
        <w:rPr>
          <w:rFonts w:ascii="宋体" w:hAnsi="宋体" w:cs="仿宋_GB2312"/>
          <w:b/>
          <w:kern w:val="0"/>
          <w:sz w:val="18"/>
          <w:szCs w:val="18"/>
        </w:rPr>
        <w:t>5</w:t>
      </w:r>
      <w:r>
        <w:rPr>
          <w:rFonts w:ascii="宋体" w:hAnsi="宋体" w:cs="仿宋_GB2312" w:hint="eastAsia"/>
          <w:b/>
          <w:kern w:val="0"/>
          <w:sz w:val="18"/>
          <w:szCs w:val="18"/>
        </w:rPr>
        <w:t>.</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6</w:t>
      </w:r>
      <w:r>
        <w:rPr>
          <w:rFonts w:ascii="宋体" w:hAnsi="宋体" w:hint="eastAsia"/>
          <w:b/>
          <w:bCs/>
          <w:sz w:val="18"/>
          <w:szCs w:val="18"/>
        </w:rPr>
        <w:t>.</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C276DB" w:rsidRDefault="00EA0DA5">
      <w:pPr>
        <w:pStyle w:val="aa"/>
        <w:ind w:firstLineChars="0" w:firstLine="426"/>
        <w:rPr>
          <w:rFonts w:ascii="宋体" w:hAnsi="宋体" w:cs="仿宋_GB2312"/>
          <w:kern w:val="0"/>
          <w:sz w:val="18"/>
          <w:szCs w:val="18"/>
        </w:rPr>
      </w:pPr>
      <w:r>
        <w:rPr>
          <w:rFonts w:ascii="宋体" w:hAnsi="宋体" w:cs="仿宋_GB2312"/>
          <w:b/>
          <w:kern w:val="0"/>
          <w:sz w:val="18"/>
          <w:szCs w:val="18"/>
        </w:rPr>
        <w:t>7</w:t>
      </w:r>
      <w:r>
        <w:rPr>
          <w:rFonts w:ascii="宋体" w:hAnsi="宋体" w:cs="仿宋_GB2312" w:hint="eastAsia"/>
          <w:b/>
          <w:kern w:val="0"/>
          <w:sz w:val="18"/>
          <w:szCs w:val="18"/>
        </w:rPr>
        <w:t>.</w:t>
      </w:r>
      <w:r>
        <w:rPr>
          <w:rFonts w:ascii="宋体" w:hAnsi="宋体" w:cs="仿宋_GB2312"/>
          <w:b/>
          <w:kern w:val="0"/>
          <w:sz w:val="18"/>
          <w:szCs w:val="18"/>
        </w:rPr>
        <w:t>早偿风险：</w:t>
      </w: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8</w:t>
      </w:r>
      <w:r>
        <w:rPr>
          <w:rFonts w:ascii="宋体" w:hAnsi="宋体" w:hint="eastAsia"/>
          <w:b/>
          <w:bCs/>
          <w:sz w:val="18"/>
          <w:szCs w:val="18"/>
        </w:rPr>
        <w:t>.</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hint="eastAsia"/>
          <w:bCs/>
          <w:kern w:val="0"/>
          <w:sz w:val="18"/>
          <w:szCs w:val="18"/>
        </w:rPr>
        <w:t>★</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C276DB" w:rsidRDefault="00EA0DA5">
      <w:pPr>
        <w:ind w:firstLineChars="249" w:firstLine="450"/>
        <w:rPr>
          <w:rFonts w:ascii="宋体" w:hAnsi="宋体"/>
          <w:bCs/>
          <w:sz w:val="18"/>
          <w:szCs w:val="18"/>
        </w:rPr>
      </w:pPr>
      <w:r>
        <w:rPr>
          <w:rFonts w:ascii="宋体" w:hAnsi="宋体"/>
          <w:b/>
          <w:bCs/>
          <w:sz w:val="18"/>
          <w:szCs w:val="18"/>
        </w:rPr>
        <w:t>9</w:t>
      </w:r>
      <w:r>
        <w:rPr>
          <w:rFonts w:ascii="宋体" w:hAnsi="宋体" w:hint="eastAsia"/>
          <w:b/>
          <w:bCs/>
          <w:sz w:val="18"/>
          <w:szCs w:val="18"/>
        </w:rPr>
        <w:t>.</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C276DB" w:rsidRDefault="00EA0DA5">
      <w:pPr>
        <w:pStyle w:val="aa"/>
        <w:ind w:firstLineChars="0" w:firstLine="426"/>
        <w:rPr>
          <w:rFonts w:ascii="宋体" w:hAnsi="宋体"/>
          <w:bCs/>
          <w:sz w:val="18"/>
          <w:szCs w:val="18"/>
        </w:rPr>
      </w:pPr>
      <w:r>
        <w:rPr>
          <w:rFonts w:ascii="宋体" w:hAnsi="宋体"/>
          <w:b/>
          <w:bCs/>
          <w:sz w:val="18"/>
          <w:szCs w:val="18"/>
        </w:rPr>
        <w:lastRenderedPageBreak/>
        <w:t>10</w:t>
      </w:r>
      <w:r>
        <w:rPr>
          <w:rFonts w:ascii="宋体" w:hAnsi="宋体" w:hint="eastAsia"/>
          <w:b/>
          <w:bCs/>
          <w:sz w:val="18"/>
          <w:szCs w:val="18"/>
        </w:rPr>
        <w:t>.</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理财产品管理人或理财投资资产相关服务机构受经验、技能等因素的限制，或者上述主体处理事务不当等，可能导致投资者遭受损失。</w:t>
      </w:r>
    </w:p>
    <w:p w:rsidR="00C276DB" w:rsidRDefault="00EA0DA5">
      <w:pPr>
        <w:pStyle w:val="aa"/>
        <w:ind w:firstLineChars="0"/>
        <w:rPr>
          <w:rFonts w:ascii="宋体" w:hAnsi="宋体"/>
          <w:bCs/>
          <w:sz w:val="18"/>
          <w:szCs w:val="18"/>
        </w:rPr>
      </w:pPr>
      <w:r>
        <w:rPr>
          <w:rFonts w:ascii="宋体" w:hAnsi="宋体"/>
          <w:b/>
          <w:bCs/>
          <w:sz w:val="18"/>
          <w:szCs w:val="18"/>
        </w:rPr>
        <w:t>11</w:t>
      </w:r>
      <w:r>
        <w:rPr>
          <w:rFonts w:ascii="宋体" w:hAnsi="宋体" w:hint="eastAsia"/>
          <w:b/>
          <w:bCs/>
          <w:sz w:val="18"/>
          <w:szCs w:val="18"/>
        </w:rPr>
        <w:t>.理财产品不成立风险：</w:t>
      </w: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C276DB" w:rsidRDefault="00EA0DA5">
      <w:pPr>
        <w:pStyle w:val="aa"/>
        <w:ind w:firstLineChars="0"/>
        <w:rPr>
          <w:rFonts w:ascii="宋体" w:hAnsi="宋体"/>
          <w:bCs/>
          <w:sz w:val="18"/>
          <w:szCs w:val="18"/>
        </w:rPr>
      </w:pPr>
      <w:r>
        <w:rPr>
          <w:rFonts w:ascii="宋体" w:hAnsi="宋体"/>
          <w:b/>
          <w:bCs/>
          <w:sz w:val="18"/>
          <w:szCs w:val="18"/>
        </w:rPr>
        <w:t>12</w:t>
      </w:r>
      <w:r>
        <w:rPr>
          <w:rFonts w:ascii="宋体" w:hAnsi="宋体" w:hint="eastAsia"/>
          <w:b/>
          <w:bCs/>
          <w:sz w:val="18"/>
          <w:szCs w:val="18"/>
        </w:rPr>
        <w:t>.</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C276DB" w:rsidRDefault="00EA0DA5">
      <w:pPr>
        <w:pStyle w:val="aa"/>
        <w:ind w:firstLineChars="0"/>
        <w:rPr>
          <w:rFonts w:ascii="宋体" w:hAnsi="宋体"/>
          <w:bCs/>
          <w:sz w:val="18"/>
          <w:szCs w:val="18"/>
        </w:rPr>
      </w:pPr>
      <w:r>
        <w:rPr>
          <w:rFonts w:ascii="宋体" w:hAnsi="宋体"/>
          <w:b/>
          <w:bCs/>
          <w:sz w:val="18"/>
          <w:szCs w:val="18"/>
        </w:rPr>
        <w:t>13.估值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C276DB" w:rsidRDefault="00EA0DA5">
      <w:pPr>
        <w:pStyle w:val="aa"/>
        <w:ind w:firstLineChars="0"/>
        <w:rPr>
          <w:rFonts w:ascii="宋体" w:hAnsi="宋体"/>
          <w:bCs/>
          <w:sz w:val="18"/>
          <w:szCs w:val="18"/>
        </w:rPr>
      </w:pPr>
      <w:r>
        <w:rPr>
          <w:rFonts w:ascii="宋体" w:hAnsi="宋体"/>
          <w:b/>
          <w:bCs/>
          <w:sz w:val="18"/>
          <w:szCs w:val="18"/>
        </w:rPr>
        <w:t>14</w:t>
      </w:r>
      <w:r>
        <w:rPr>
          <w:rFonts w:ascii="宋体" w:hAnsi="宋体" w:hint="eastAsia"/>
          <w:b/>
          <w:bCs/>
          <w:sz w:val="18"/>
          <w:szCs w:val="18"/>
        </w:rPr>
        <w:t>.</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C276DB" w:rsidRDefault="00EA0DA5">
      <w:pPr>
        <w:pStyle w:val="aa"/>
        <w:ind w:firstLineChars="0"/>
        <w:rPr>
          <w:rFonts w:ascii="黑体" w:eastAsia="黑体" w:hAnsi="黑体"/>
          <w:bCs/>
          <w:sz w:val="18"/>
          <w:szCs w:val="18"/>
          <w:u w:val="single"/>
        </w:rPr>
      </w:pPr>
      <w:r>
        <w:rPr>
          <w:rFonts w:ascii="宋体" w:hAnsi="宋体"/>
          <w:b/>
          <w:bCs/>
          <w:sz w:val="18"/>
          <w:szCs w:val="18"/>
        </w:rPr>
        <w:t>15</w:t>
      </w:r>
      <w:r>
        <w:rPr>
          <w:rFonts w:ascii="宋体" w:hAnsi="宋体" w:hint="eastAsia"/>
          <w:b/>
          <w:bCs/>
          <w:sz w:val="18"/>
          <w:szCs w:val="18"/>
        </w:rPr>
        <w:t>.</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C276DB" w:rsidRDefault="00EA0DA5">
      <w:pPr>
        <w:spacing w:line="276" w:lineRule="auto"/>
        <w:ind w:firstLineChars="200" w:firstLine="361"/>
        <w:rPr>
          <w:rFonts w:ascii="黑体" w:eastAsia="黑体" w:hAnsi="黑体"/>
          <w:sz w:val="18"/>
          <w:szCs w:val="18"/>
        </w:rPr>
      </w:pPr>
      <w:r>
        <w:rPr>
          <w:rFonts w:ascii="黑体" w:eastAsia="黑体" w:hAnsi="黑体"/>
          <w:b/>
          <w:bCs/>
          <w:sz w:val="18"/>
          <w:szCs w:val="18"/>
          <w:u w:val="single"/>
        </w:rPr>
        <w:t>16.</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C276DB" w:rsidRDefault="00EA0DA5">
      <w:pPr>
        <w:pStyle w:val="aa"/>
        <w:ind w:firstLineChars="0"/>
        <w:rPr>
          <w:rFonts w:ascii="黑体" w:eastAsia="黑体" w:hAnsi="黑体"/>
          <w:sz w:val="18"/>
          <w:szCs w:val="18"/>
          <w:u w:val="single"/>
        </w:rPr>
      </w:pPr>
      <w:r>
        <w:rPr>
          <w:rFonts w:ascii="黑体" w:eastAsia="黑体" w:hAnsi="黑体"/>
          <w:b/>
          <w:bCs/>
          <w:sz w:val="18"/>
          <w:szCs w:val="18"/>
          <w:u w:val="single"/>
        </w:rPr>
        <w:t>17.</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C276DB" w:rsidRDefault="00EA0DA5">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C276DB" w:rsidRDefault="00EA0DA5">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五、【投资者适用】</w:t>
      </w:r>
      <w:r>
        <w:rPr>
          <w:rFonts w:ascii="宋体" w:hAnsi="宋体" w:cs="仿宋_GB2312" w:hint="eastAsia"/>
          <w:kern w:val="0"/>
          <w:sz w:val="18"/>
          <w:szCs w:val="18"/>
        </w:rPr>
        <w:t>《投资者风险承受能力评估问卷》用于评估投资者对金融工具及投资目标的相关风险的态度。投资者可根据评估结果确定所属投资者类型，购买适合的理财产品。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w:t>
      </w:r>
    </w:p>
    <w:p w:rsidR="00C276DB" w:rsidRDefault="00C276DB">
      <w:pPr>
        <w:ind w:left="540"/>
        <w:jc w:val="right"/>
        <w:rPr>
          <w:rFonts w:ascii="宋体" w:hAnsi="宋体"/>
          <w:sz w:val="18"/>
          <w:szCs w:val="18"/>
        </w:rPr>
      </w:pPr>
    </w:p>
    <w:p w:rsidR="00C276DB" w:rsidRDefault="00EA0DA5">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C276DB" w:rsidRDefault="00EA0DA5">
      <w:pPr>
        <w:wordWrap w:val="0"/>
        <w:ind w:left="540"/>
        <w:jc w:val="right"/>
        <w:rPr>
          <w:rFonts w:ascii="宋体" w:hAnsi="宋体"/>
          <w:sz w:val="18"/>
          <w:szCs w:val="18"/>
        </w:rPr>
      </w:pPr>
      <w:r>
        <w:rPr>
          <w:rFonts w:ascii="宋体" w:hAnsi="宋体" w:hint="eastAsia"/>
          <w:sz w:val="18"/>
          <w:szCs w:val="18"/>
        </w:rPr>
        <w:t>销售机构（【</w:t>
      </w:r>
      <w:r w:rsidR="00A3245E">
        <w:rPr>
          <w:rFonts w:ascii="宋体" w:hAnsi="宋体" w:hint="eastAsia"/>
          <w:sz w:val="18"/>
          <w:szCs w:val="18"/>
        </w:rPr>
        <w:t>浙江嵊州农村商业银行股份有限公司</w:t>
      </w:r>
      <w:r>
        <w:rPr>
          <w:rFonts w:ascii="宋体" w:hAnsi="宋体" w:hint="eastAsia"/>
          <w:sz w:val="18"/>
          <w:szCs w:val="18"/>
        </w:rPr>
        <w:t>】）</w:t>
      </w:r>
    </w:p>
    <w:p w:rsidR="00C276DB" w:rsidRDefault="00EA0DA5">
      <w:pPr>
        <w:widowControl/>
        <w:jc w:val="left"/>
        <w:rPr>
          <w:rFonts w:ascii="宋体" w:hAnsi="宋体"/>
          <w:sz w:val="18"/>
          <w:szCs w:val="18"/>
        </w:rPr>
      </w:pPr>
      <w:r>
        <w:rPr>
          <w:rFonts w:ascii="宋体" w:hAnsi="宋体"/>
          <w:sz w:val="18"/>
          <w:szCs w:val="18"/>
        </w:rPr>
        <w:br w:type="page"/>
      </w:r>
    </w:p>
    <w:p w:rsidR="00C276DB" w:rsidRDefault="00C276DB">
      <w:pPr>
        <w:ind w:left="540"/>
        <w:jc w:val="right"/>
        <w:rPr>
          <w:rFonts w:ascii="宋体" w:hAnsi="宋体"/>
          <w:sz w:val="18"/>
          <w:szCs w:val="18"/>
        </w:rPr>
      </w:pPr>
    </w:p>
    <w:p w:rsidR="00C276DB" w:rsidRDefault="00C276DB">
      <w:pPr>
        <w:ind w:left="540"/>
        <w:jc w:val="right"/>
        <w:rPr>
          <w:rFonts w:ascii="宋体" w:hAnsi="宋体"/>
          <w:sz w:val="18"/>
          <w:szCs w:val="18"/>
        </w:rPr>
      </w:pPr>
    </w:p>
    <w:tbl>
      <w:tblPr>
        <w:tblStyle w:val="a8"/>
        <w:tblW w:w="83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371"/>
      </w:tblGrid>
      <w:tr w:rsidR="00C276DB">
        <w:trPr>
          <w:trHeight w:val="627"/>
        </w:trPr>
        <w:tc>
          <w:tcPr>
            <w:tcW w:w="8371" w:type="dxa"/>
          </w:tcPr>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C276DB">
        <w:trPr>
          <w:trHeight w:val="6283"/>
        </w:trPr>
        <w:tc>
          <w:tcPr>
            <w:tcW w:w="8371" w:type="dxa"/>
          </w:tcPr>
          <w:p w:rsidR="00C276DB" w:rsidRDefault="00EA0DA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C276DB" w:rsidRDefault="00C276DB">
            <w:pPr>
              <w:spacing w:line="280" w:lineRule="atLeast"/>
              <w:jc w:val="left"/>
              <w:rPr>
                <w:rFonts w:ascii="宋体" w:hAnsi="宋体" w:cs="Arial"/>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kern w:val="0"/>
                <w:sz w:val="18"/>
                <w:szCs w:val="18"/>
                <w:u w:val="single"/>
              </w:rPr>
            </w:pPr>
            <w:r>
              <w:rPr>
                <w:rFonts w:ascii="宋体" w:hAnsi="宋体" w:cs="Arial" w:hint="eastAsia"/>
                <w:kern w:val="0"/>
                <w:sz w:val="18"/>
                <w:szCs w:val="18"/>
              </w:rPr>
              <w:t>请投资者在此抄录：</w:t>
            </w:r>
          </w:p>
          <w:p w:rsidR="00C276DB" w:rsidRDefault="00C276DB">
            <w:pPr>
              <w:spacing w:line="280" w:lineRule="atLeast"/>
              <w:jc w:val="left"/>
              <w:rPr>
                <w:kern w:val="0"/>
                <w:sz w:val="18"/>
                <w:szCs w:val="18"/>
                <w:u w:val="single"/>
              </w:rPr>
            </w:pPr>
          </w:p>
          <w:p w:rsidR="00C276DB" w:rsidRDefault="00EA0DA5">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C276DB" w:rsidRDefault="00C276DB">
            <w:pPr>
              <w:spacing w:line="280" w:lineRule="atLeast"/>
              <w:jc w:val="right"/>
              <w:rPr>
                <w:rFonts w:ascii="宋体" w:hAnsi="宋体"/>
                <w:kern w:val="0"/>
                <w:sz w:val="18"/>
                <w:szCs w:val="18"/>
              </w:rPr>
            </w:pPr>
          </w:p>
        </w:tc>
      </w:tr>
    </w:tbl>
    <w:p w:rsidR="00C276DB" w:rsidRDefault="00C276DB">
      <w:pPr>
        <w:autoSpaceDE w:val="0"/>
        <w:autoSpaceDN w:val="0"/>
        <w:adjustRightInd w:val="0"/>
        <w:spacing w:line="360" w:lineRule="auto"/>
        <w:ind w:firstLine="420"/>
        <w:jc w:val="left"/>
        <w:rPr>
          <w:rFonts w:ascii="宋体" w:hAnsi="宋体"/>
          <w:sz w:val="24"/>
        </w:rPr>
      </w:pPr>
    </w:p>
    <w:p w:rsidR="00C276DB" w:rsidRDefault="00C276DB">
      <w:pPr>
        <w:autoSpaceDE w:val="0"/>
        <w:autoSpaceDN w:val="0"/>
        <w:adjustRightInd w:val="0"/>
        <w:spacing w:line="360" w:lineRule="auto"/>
        <w:ind w:firstLine="420"/>
        <w:jc w:val="left"/>
        <w:rPr>
          <w:rFonts w:ascii="宋体" w:hAnsi="宋体"/>
          <w:sz w:val="24"/>
        </w:rPr>
      </w:pPr>
    </w:p>
    <w:p w:rsidR="00C276DB" w:rsidRDefault="00C276DB">
      <w:pPr>
        <w:autoSpaceDE w:val="0"/>
        <w:autoSpaceDN w:val="0"/>
        <w:adjustRightInd w:val="0"/>
        <w:spacing w:line="360" w:lineRule="auto"/>
        <w:ind w:firstLine="420"/>
        <w:jc w:val="left"/>
        <w:rPr>
          <w:rFonts w:ascii="宋体" w:hAnsi="宋体"/>
          <w:sz w:val="24"/>
        </w:rPr>
      </w:pPr>
    </w:p>
    <w:p w:rsidR="00C276DB" w:rsidRDefault="00C276DB">
      <w:pPr>
        <w:autoSpaceDE w:val="0"/>
        <w:autoSpaceDN w:val="0"/>
        <w:adjustRightInd w:val="0"/>
        <w:spacing w:line="360" w:lineRule="auto"/>
        <w:ind w:firstLine="420"/>
        <w:jc w:val="left"/>
        <w:rPr>
          <w:rFonts w:ascii="宋体" w:hAnsi="宋体"/>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EA0DA5">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413"/>
      </w:tblGrid>
      <w:tr w:rsidR="00C276DB">
        <w:trPr>
          <w:trHeight w:val="823"/>
        </w:trPr>
        <w:tc>
          <w:tcPr>
            <w:tcW w:w="8413" w:type="dxa"/>
          </w:tcPr>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276DB" w:rsidRDefault="00EA0DA5">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C276DB">
        <w:trPr>
          <w:trHeight w:val="7355"/>
        </w:trPr>
        <w:tc>
          <w:tcPr>
            <w:tcW w:w="8413" w:type="dxa"/>
          </w:tcPr>
          <w:p w:rsidR="00C276DB" w:rsidRDefault="00EA0DA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276DB" w:rsidRDefault="00C276DB">
            <w:pPr>
              <w:spacing w:line="280" w:lineRule="atLeast"/>
              <w:ind w:firstLineChars="200" w:firstLine="360"/>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C276DB" w:rsidRDefault="00C276DB">
            <w:pPr>
              <w:spacing w:line="280" w:lineRule="atLeast"/>
              <w:ind w:firstLineChars="200" w:firstLine="360"/>
              <w:jc w:val="left"/>
              <w:rPr>
                <w:rFonts w:ascii="宋体" w:hAnsi="宋体" w:cs="Arial"/>
                <w:kern w:val="0"/>
                <w:sz w:val="18"/>
                <w:szCs w:val="18"/>
              </w:rPr>
            </w:pPr>
          </w:p>
          <w:p w:rsidR="00C276DB" w:rsidRDefault="00EA0DA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C276DB" w:rsidRDefault="00C276DB">
            <w:pPr>
              <w:spacing w:line="280" w:lineRule="atLeast"/>
              <w:rPr>
                <w:kern w:val="0"/>
                <w:sz w:val="20"/>
                <w:szCs w:val="20"/>
              </w:rPr>
            </w:pPr>
          </w:p>
          <w:p w:rsidR="00C276DB" w:rsidRDefault="00EA0DA5">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276DB" w:rsidRDefault="00EA0DA5">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388"/>
      </w:tblGrid>
      <w:tr w:rsidR="00C276DB">
        <w:trPr>
          <w:trHeight w:val="673"/>
        </w:trPr>
        <w:tc>
          <w:tcPr>
            <w:tcW w:w="8388" w:type="dxa"/>
          </w:tcPr>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276DB" w:rsidRDefault="00EA0DA5">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C276DB">
        <w:trPr>
          <w:trHeight w:val="6016"/>
        </w:trPr>
        <w:tc>
          <w:tcPr>
            <w:tcW w:w="8388" w:type="dxa"/>
          </w:tcPr>
          <w:p w:rsidR="00C276DB" w:rsidRDefault="00EA0DA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276DB" w:rsidRDefault="00C276DB">
            <w:pPr>
              <w:spacing w:line="280" w:lineRule="atLeast"/>
              <w:ind w:firstLineChars="200" w:firstLine="360"/>
              <w:jc w:val="left"/>
              <w:rPr>
                <w:rFonts w:ascii="宋体" w:hAnsi="宋体" w:cs="Arial"/>
                <w:kern w:val="0"/>
                <w:sz w:val="18"/>
                <w:szCs w:val="18"/>
              </w:rPr>
            </w:pPr>
          </w:p>
          <w:p w:rsidR="00C276DB" w:rsidRDefault="00EA0DA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C276DB" w:rsidRDefault="00C276DB">
            <w:pPr>
              <w:spacing w:line="280" w:lineRule="atLeast"/>
              <w:rPr>
                <w:kern w:val="0"/>
                <w:sz w:val="20"/>
                <w:szCs w:val="20"/>
              </w:rPr>
            </w:pPr>
          </w:p>
          <w:p w:rsidR="00C276DB" w:rsidRDefault="00EA0DA5">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276DB" w:rsidRDefault="00C276DB"/>
    <w:sectPr w:rsidR="00C276DB" w:rsidSect="008D0FA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1E21" w:rsidRDefault="00271E21">
      <w:r>
        <w:separator/>
      </w:r>
    </w:p>
  </w:endnote>
  <w:endnote w:type="continuationSeparator" w:id="1">
    <w:p w:rsidR="00271E21" w:rsidRDefault="00271E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1E21" w:rsidRDefault="00271E21">
      <w:r>
        <w:separator/>
      </w:r>
    </w:p>
  </w:footnote>
  <w:footnote w:type="continuationSeparator" w:id="1">
    <w:p w:rsidR="00271E21" w:rsidRDefault="00271E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6DB" w:rsidRDefault="00EA0DA5">
    <w:pPr>
      <w:pStyle w:val="a6"/>
      <w:pBdr>
        <w:bottom w:val="thickThinLargeGap" w:sz="24" w:space="10" w:color="auto"/>
      </w:pBdr>
      <w:tabs>
        <w:tab w:val="right" w:pos="8280"/>
      </w:tabs>
      <w:wordWrap w:val="0"/>
      <w:adjustRightInd w:val="0"/>
      <w:ind w:firstLineChars="100" w:firstLine="180"/>
      <w:jc w:val="right"/>
    </w:pPr>
    <w:r>
      <w:rPr>
        <w:rFonts w:hint="eastAsia"/>
      </w:rPr>
      <w:t>风险揭示书</w:t>
    </w:r>
  </w:p>
  <w:p w:rsidR="00C276DB" w:rsidRDefault="00EA0DA5">
    <w:pPr>
      <w:pStyle w:val="a6"/>
      <w:pBdr>
        <w:bottom w:val="thickThinLargeGap" w:sz="24" w:space="10" w:color="auto"/>
      </w:pBdr>
      <w:tabs>
        <w:tab w:val="right" w:pos="8280"/>
      </w:tabs>
      <w:wordWrap w:val="0"/>
      <w:adjustRightInd w:val="0"/>
      <w:ind w:firstLineChars="100" w:firstLine="180"/>
      <w:jc w:val="right"/>
    </w:pPr>
    <w:r>
      <w:t>注</w:t>
    </w:r>
    <w:r>
      <w:rPr>
        <w:rFonts w:hint="eastAsia"/>
      </w:rPr>
      <w:t>：</w:t>
    </w:r>
    <w: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63E8F"/>
    <w:rsid w:val="000345A8"/>
    <w:rsid w:val="00034DE1"/>
    <w:rsid w:val="000501E1"/>
    <w:rsid w:val="00075950"/>
    <w:rsid w:val="00096AC8"/>
    <w:rsid w:val="000A05B3"/>
    <w:rsid w:val="000A2314"/>
    <w:rsid w:val="000A244A"/>
    <w:rsid w:val="000A6D81"/>
    <w:rsid w:val="000B16F1"/>
    <w:rsid w:val="000B357F"/>
    <w:rsid w:val="000F372C"/>
    <w:rsid w:val="000F6A87"/>
    <w:rsid w:val="00104918"/>
    <w:rsid w:val="001104E8"/>
    <w:rsid w:val="001108AB"/>
    <w:rsid w:val="00126811"/>
    <w:rsid w:val="00152999"/>
    <w:rsid w:val="00171D7F"/>
    <w:rsid w:val="001F0E6D"/>
    <w:rsid w:val="001F15CD"/>
    <w:rsid w:val="001F604D"/>
    <w:rsid w:val="00203723"/>
    <w:rsid w:val="00213811"/>
    <w:rsid w:val="002176F3"/>
    <w:rsid w:val="002339FA"/>
    <w:rsid w:val="00262560"/>
    <w:rsid w:val="00271E21"/>
    <w:rsid w:val="00275A0A"/>
    <w:rsid w:val="00275E9A"/>
    <w:rsid w:val="0029086F"/>
    <w:rsid w:val="0029674F"/>
    <w:rsid w:val="00297DD7"/>
    <w:rsid w:val="002B63FC"/>
    <w:rsid w:val="002C604E"/>
    <w:rsid w:val="002D543E"/>
    <w:rsid w:val="002E6C15"/>
    <w:rsid w:val="002F0B15"/>
    <w:rsid w:val="00314C1F"/>
    <w:rsid w:val="00337708"/>
    <w:rsid w:val="0034386A"/>
    <w:rsid w:val="00346ED2"/>
    <w:rsid w:val="00372BE3"/>
    <w:rsid w:val="00374070"/>
    <w:rsid w:val="00392D5D"/>
    <w:rsid w:val="003D7D50"/>
    <w:rsid w:val="003E1A68"/>
    <w:rsid w:val="003E2DF7"/>
    <w:rsid w:val="003F14C9"/>
    <w:rsid w:val="003F1C32"/>
    <w:rsid w:val="00420D74"/>
    <w:rsid w:val="00466605"/>
    <w:rsid w:val="00487B50"/>
    <w:rsid w:val="004932C8"/>
    <w:rsid w:val="004B6F7E"/>
    <w:rsid w:val="004C5590"/>
    <w:rsid w:val="004C7F5E"/>
    <w:rsid w:val="00527A03"/>
    <w:rsid w:val="00563E8F"/>
    <w:rsid w:val="005771DF"/>
    <w:rsid w:val="005C3707"/>
    <w:rsid w:val="005C6FCB"/>
    <w:rsid w:val="005D1A3E"/>
    <w:rsid w:val="005F48BE"/>
    <w:rsid w:val="00613EB1"/>
    <w:rsid w:val="00633F1F"/>
    <w:rsid w:val="00642B8F"/>
    <w:rsid w:val="006538E1"/>
    <w:rsid w:val="00693327"/>
    <w:rsid w:val="006A4AFA"/>
    <w:rsid w:val="006D46C4"/>
    <w:rsid w:val="006F0E5C"/>
    <w:rsid w:val="007234CC"/>
    <w:rsid w:val="007303F6"/>
    <w:rsid w:val="00776718"/>
    <w:rsid w:val="00784DC6"/>
    <w:rsid w:val="007878AB"/>
    <w:rsid w:val="007B017F"/>
    <w:rsid w:val="007C7189"/>
    <w:rsid w:val="007F3EFD"/>
    <w:rsid w:val="007F424B"/>
    <w:rsid w:val="0080662E"/>
    <w:rsid w:val="00806C3E"/>
    <w:rsid w:val="00817735"/>
    <w:rsid w:val="00821101"/>
    <w:rsid w:val="008264C6"/>
    <w:rsid w:val="00831DE5"/>
    <w:rsid w:val="00831FF7"/>
    <w:rsid w:val="00836C1F"/>
    <w:rsid w:val="00854580"/>
    <w:rsid w:val="00887A4A"/>
    <w:rsid w:val="00894EE6"/>
    <w:rsid w:val="008A707D"/>
    <w:rsid w:val="008A72D9"/>
    <w:rsid w:val="008D0FA3"/>
    <w:rsid w:val="008D2FDE"/>
    <w:rsid w:val="008D3E86"/>
    <w:rsid w:val="008E7860"/>
    <w:rsid w:val="008F2B54"/>
    <w:rsid w:val="008F3547"/>
    <w:rsid w:val="00904F53"/>
    <w:rsid w:val="0091698A"/>
    <w:rsid w:val="00921B2E"/>
    <w:rsid w:val="00950846"/>
    <w:rsid w:val="00955293"/>
    <w:rsid w:val="00981E5B"/>
    <w:rsid w:val="00A3245E"/>
    <w:rsid w:val="00A32EC2"/>
    <w:rsid w:val="00A36F6F"/>
    <w:rsid w:val="00A95D0C"/>
    <w:rsid w:val="00AA6719"/>
    <w:rsid w:val="00AE5AA3"/>
    <w:rsid w:val="00AE68B6"/>
    <w:rsid w:val="00AF2081"/>
    <w:rsid w:val="00B06267"/>
    <w:rsid w:val="00B07DEF"/>
    <w:rsid w:val="00B20B48"/>
    <w:rsid w:val="00B323DE"/>
    <w:rsid w:val="00B34F3E"/>
    <w:rsid w:val="00B35D81"/>
    <w:rsid w:val="00B3723D"/>
    <w:rsid w:val="00B45D3C"/>
    <w:rsid w:val="00BA0340"/>
    <w:rsid w:val="00BB2583"/>
    <w:rsid w:val="00BB513F"/>
    <w:rsid w:val="00BB7BD4"/>
    <w:rsid w:val="00BC1259"/>
    <w:rsid w:val="00BC398E"/>
    <w:rsid w:val="00BE1A3A"/>
    <w:rsid w:val="00BF77C3"/>
    <w:rsid w:val="00C01696"/>
    <w:rsid w:val="00C061B3"/>
    <w:rsid w:val="00C276DB"/>
    <w:rsid w:val="00C4233D"/>
    <w:rsid w:val="00C81B63"/>
    <w:rsid w:val="00C83B33"/>
    <w:rsid w:val="00CF3DA9"/>
    <w:rsid w:val="00D01F60"/>
    <w:rsid w:val="00D03CCD"/>
    <w:rsid w:val="00D04192"/>
    <w:rsid w:val="00D46533"/>
    <w:rsid w:val="00D81164"/>
    <w:rsid w:val="00D91389"/>
    <w:rsid w:val="00DA2C69"/>
    <w:rsid w:val="00DA57B4"/>
    <w:rsid w:val="00DD0D96"/>
    <w:rsid w:val="00DD246D"/>
    <w:rsid w:val="00DD5ABC"/>
    <w:rsid w:val="00E2211C"/>
    <w:rsid w:val="00E4039F"/>
    <w:rsid w:val="00E504DE"/>
    <w:rsid w:val="00E80603"/>
    <w:rsid w:val="00E82A29"/>
    <w:rsid w:val="00EA0DA5"/>
    <w:rsid w:val="00EB34F9"/>
    <w:rsid w:val="00EB4704"/>
    <w:rsid w:val="00EE0296"/>
    <w:rsid w:val="00F34E57"/>
    <w:rsid w:val="00F57B20"/>
    <w:rsid w:val="00F73BEF"/>
    <w:rsid w:val="00F8077D"/>
    <w:rsid w:val="00F809A3"/>
    <w:rsid w:val="00FC2CBC"/>
    <w:rsid w:val="00FC3122"/>
    <w:rsid w:val="16DA0637"/>
    <w:rsid w:val="171B7624"/>
    <w:rsid w:val="1A30586C"/>
    <w:rsid w:val="23024B39"/>
    <w:rsid w:val="24A14932"/>
    <w:rsid w:val="259024BC"/>
    <w:rsid w:val="44151799"/>
    <w:rsid w:val="4E653C2B"/>
    <w:rsid w:val="4FA94264"/>
    <w:rsid w:val="51394B50"/>
    <w:rsid w:val="56576DC0"/>
    <w:rsid w:val="5C2D6CE0"/>
    <w:rsid w:val="601969DF"/>
    <w:rsid w:val="61F53074"/>
    <w:rsid w:val="6AD67A15"/>
    <w:rsid w:val="6BEB4927"/>
    <w:rsid w:val="787A666D"/>
    <w:rsid w:val="7B467A0E"/>
    <w:rsid w:val="7CB63390"/>
    <w:rsid w:val="7FD665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FA3"/>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8D0FA3"/>
    <w:pPr>
      <w:jc w:val="left"/>
    </w:pPr>
  </w:style>
  <w:style w:type="paragraph" w:styleId="a4">
    <w:name w:val="Balloon Text"/>
    <w:basedOn w:val="a"/>
    <w:link w:val="Char0"/>
    <w:uiPriority w:val="99"/>
    <w:semiHidden/>
    <w:unhideWhenUsed/>
    <w:qFormat/>
    <w:rsid w:val="008D0FA3"/>
    <w:rPr>
      <w:sz w:val="18"/>
      <w:szCs w:val="18"/>
    </w:rPr>
  </w:style>
  <w:style w:type="paragraph" w:styleId="a5">
    <w:name w:val="footer"/>
    <w:basedOn w:val="a"/>
    <w:link w:val="Char1"/>
    <w:uiPriority w:val="99"/>
    <w:unhideWhenUsed/>
    <w:qFormat/>
    <w:rsid w:val="008D0FA3"/>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8D0FA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8D0FA3"/>
    <w:rPr>
      <w:b/>
      <w:bCs/>
    </w:rPr>
  </w:style>
  <w:style w:type="table" w:styleId="a8">
    <w:name w:val="Table Grid"/>
    <w:basedOn w:val="a1"/>
    <w:qFormat/>
    <w:rsid w:val="008D0FA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nhideWhenUsed/>
    <w:qFormat/>
    <w:rsid w:val="008D0FA3"/>
    <w:rPr>
      <w:sz w:val="21"/>
      <w:szCs w:val="21"/>
    </w:rPr>
  </w:style>
  <w:style w:type="character" w:customStyle="1" w:styleId="Char2">
    <w:name w:val="页眉 Char"/>
    <w:basedOn w:val="a0"/>
    <w:link w:val="a6"/>
    <w:uiPriority w:val="99"/>
    <w:qFormat/>
    <w:rsid w:val="008D0FA3"/>
    <w:rPr>
      <w:sz w:val="18"/>
      <w:szCs w:val="18"/>
    </w:rPr>
  </w:style>
  <w:style w:type="character" w:customStyle="1" w:styleId="Char1">
    <w:name w:val="页脚 Char"/>
    <w:basedOn w:val="a0"/>
    <w:link w:val="a5"/>
    <w:uiPriority w:val="99"/>
    <w:qFormat/>
    <w:rsid w:val="008D0FA3"/>
    <w:rPr>
      <w:sz w:val="18"/>
      <w:szCs w:val="18"/>
    </w:rPr>
  </w:style>
  <w:style w:type="paragraph" w:styleId="aa">
    <w:name w:val="List Paragraph"/>
    <w:basedOn w:val="a"/>
    <w:qFormat/>
    <w:rsid w:val="008D0FA3"/>
    <w:pPr>
      <w:ind w:firstLineChars="200" w:firstLine="420"/>
    </w:pPr>
  </w:style>
  <w:style w:type="character" w:customStyle="1" w:styleId="Char">
    <w:name w:val="批注文字 Char"/>
    <w:basedOn w:val="a0"/>
    <w:link w:val="a3"/>
    <w:uiPriority w:val="99"/>
    <w:qFormat/>
    <w:rsid w:val="008D0FA3"/>
    <w:rPr>
      <w:rFonts w:ascii="Calibri" w:eastAsia="宋体" w:hAnsi="Calibri" w:cs="宋体"/>
    </w:rPr>
  </w:style>
  <w:style w:type="character" w:customStyle="1" w:styleId="Char3">
    <w:name w:val="批注主题 Char"/>
    <w:basedOn w:val="Char"/>
    <w:link w:val="a7"/>
    <w:uiPriority w:val="99"/>
    <w:semiHidden/>
    <w:qFormat/>
    <w:rsid w:val="008D0FA3"/>
    <w:rPr>
      <w:rFonts w:ascii="Calibri" w:eastAsia="宋体" w:hAnsi="Calibri" w:cs="宋体"/>
      <w:b/>
      <w:bCs/>
    </w:rPr>
  </w:style>
  <w:style w:type="character" w:customStyle="1" w:styleId="Char0">
    <w:name w:val="批注框文本 Char"/>
    <w:basedOn w:val="a0"/>
    <w:link w:val="a4"/>
    <w:uiPriority w:val="99"/>
    <w:semiHidden/>
    <w:qFormat/>
    <w:rsid w:val="008D0FA3"/>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5031</Words>
  <Characters>294</Characters>
  <Application>Microsoft Office Word</Application>
  <DocSecurity>0</DocSecurity>
  <Lines>2</Lines>
  <Paragraphs>10</Paragraphs>
  <ScaleCrop>false</ScaleCrop>
  <Company>神州网信技术有限公司</Company>
  <LinksUpToDate>false</LinksUpToDate>
  <CharactersWithSpaces>5315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刘瑗璐</cp:lastModifiedBy>
  <cp:revision>88</cp:revision>
  <dcterms:created xsi:type="dcterms:W3CDTF">2021-06-16T13:02:00Z</dcterms:created>
  <dcterms:modified xsi:type="dcterms:W3CDTF">2023-10-30T06:09:00Z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