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750" w:lineRule="atLeast"/>
        <w:jc w:val="center"/>
        <w:outlineLvl w:val="1"/>
        <w:rPr>
          <w:rFonts w:hint="eastAsia" w:ascii="宋体" w:hAnsi="宋体" w:eastAsia="宋体" w:cs="宋体"/>
          <w:b/>
          <w:bCs/>
          <w:color w:val="2F5496"/>
          <w:kern w:val="0"/>
          <w:sz w:val="28"/>
          <w:szCs w:val="28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color w:val="2F5496"/>
          <w:kern w:val="0"/>
          <w:sz w:val="28"/>
          <w:szCs w:val="28"/>
        </w:rPr>
        <w:t>季添益1908期</w:t>
      </w:r>
    </w:p>
    <w:p>
      <w:pPr>
        <w:widowControl/>
        <w:spacing w:line="750" w:lineRule="atLeast"/>
        <w:jc w:val="center"/>
        <w:outlineLvl w:val="1"/>
        <w:rPr>
          <w:rFonts w:hint="eastAsia" w:ascii="宋体" w:hAnsi="宋体" w:eastAsia="宋体" w:cs="宋体"/>
          <w:b/>
          <w:bCs/>
          <w:color w:val="2F5496"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2F5496"/>
          <w:kern w:val="0"/>
          <w:sz w:val="28"/>
          <w:szCs w:val="28"/>
        </w:rPr>
        <w:t>运行公告</w:t>
      </w:r>
    </w:p>
    <w:p>
      <w:pPr>
        <w:widowControl/>
        <w:spacing w:before="100" w:beforeAutospacing="1" w:after="100" w:afterAutospacing="1" w:line="560" w:lineRule="atLeast"/>
        <w:jc w:val="left"/>
        <w:rPr>
          <w:rFonts w:hint="eastAsia"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hint="eastAsia"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季添益1908期</w:t>
      </w:r>
      <w:r>
        <w:rPr>
          <w:rFonts w:ascii="宋体" w:hAnsi="宋体" w:eastAsia="宋体" w:cs="宋体"/>
          <w:sz w:val="24"/>
        </w:rPr>
        <w:t>(产品代码：TYG3M1908)最新运作周期已运行结束，产品运行正常。理财产品</w:t>
      </w:r>
      <w:r>
        <w:rPr>
          <w:rFonts w:hint="eastAsia" w:ascii="宋体" w:hAnsi="宋体" w:cs="宋体"/>
          <w:kern w:val="0"/>
          <w:sz w:val="24"/>
          <w:lang w:val="en-US" w:eastAsia="zh-CN"/>
        </w:rPr>
        <w:t>运行情况见</w:t>
      </w:r>
      <w:r>
        <w:rPr>
          <w:rFonts w:hint="eastAsia" w:ascii="宋体" w:hAnsi="宋体" w:eastAsia="宋体" w:cs="宋体"/>
          <w:kern w:val="0"/>
          <w:sz w:val="24"/>
        </w:rPr>
        <w:t>下表：</w:t>
      </w:r>
    </w:p>
    <w:tbl>
      <w:tblPr>
        <w:tblStyle w:val="7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 w:hRule="atLeast"/>
        </w:trPr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运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周期</w:t>
            </w:r>
          </w:p>
        </w:tc>
        <w:tc>
          <w:tcPr>
            <w:tcW w:w="7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单位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累计净值</w:t>
            </w:r>
          </w:p>
        </w:tc>
        <w:tc>
          <w:tcPr>
            <w:tcW w:w="10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申购价格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赎回价格</w:t>
            </w:r>
          </w:p>
        </w:tc>
        <w:tc>
          <w:tcPr>
            <w:tcW w:w="10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18运作周期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2023-11-01</w:t>
            </w:r>
            <w:r>
              <w:rPr>
                <w:rFonts w:ascii="宋体" w:hAnsi="宋体" w:eastAsia="宋体" w:cs="宋体"/>
                <w:sz w:val="20"/>
              </w:rPr>
              <w:t>至2024-01-30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17运作周期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2023-08-02</w:t>
            </w:r>
            <w:r>
              <w:rPr>
                <w:rFonts w:ascii="宋体" w:hAnsi="宋体" w:eastAsia="宋体" w:cs="宋体"/>
                <w:sz w:val="20"/>
              </w:rPr>
              <w:t>至2023-10-31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1.1584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1.1584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1.1584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1.1584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2.8595%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16运作周期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eastAsia="宋体" w:cs="宋体"/>
                <w:sz w:val="20"/>
              </w:rPr>
              <w:t>至2023-08-01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89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1.1502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1.1502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1.1502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1.1502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3.2705%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15运作周期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2023-02-01</w:t>
            </w:r>
            <w:r>
              <w:rPr>
                <w:rFonts w:ascii="宋体" w:hAnsi="宋体" w:eastAsia="宋体" w:cs="宋体"/>
                <w:sz w:val="20"/>
              </w:rPr>
              <w:t>至2023-05-04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93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1.1411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1.1411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1.1411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1.1411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4.3821%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14运作周期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2022-10-26</w:t>
            </w:r>
            <w:r>
              <w:rPr>
                <w:rFonts w:ascii="宋体" w:hAnsi="宋体" w:eastAsia="宋体" w:cs="宋体"/>
                <w:sz w:val="20"/>
              </w:rPr>
              <w:t>至2023-01-31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1.1285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1.1285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1.1285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1.1285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-3.5954%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13运作周期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2022-07-20</w:t>
            </w:r>
            <w:r>
              <w:rPr>
                <w:rFonts w:ascii="宋体" w:hAnsi="宋体" w:eastAsia="宋体" w:cs="宋体"/>
                <w:sz w:val="20"/>
              </w:rPr>
              <w:t>至2022-10-25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1.1395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1.1395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1.1395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1.1395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2.9319%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12运作周期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2022-04-20</w:t>
            </w:r>
            <w:r>
              <w:rPr>
                <w:rFonts w:ascii="宋体" w:hAnsi="宋体" w:eastAsia="宋体" w:cs="宋体"/>
                <w:sz w:val="20"/>
              </w:rPr>
              <w:t>至2022-07-19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1.1306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1.1306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1.1306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1.1306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4.5204%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11运作周期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2022-01-12</w:t>
            </w:r>
            <w:r>
              <w:rPr>
                <w:rFonts w:ascii="宋体" w:hAnsi="宋体" w:eastAsia="宋体" w:cs="宋体"/>
                <w:sz w:val="20"/>
              </w:rPr>
              <w:t>至2022-04-19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2022-04-20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1.1180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1.1180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1.1180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1.1180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4.7231%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10运作周期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2021-10-13</w:t>
            </w:r>
            <w:r>
              <w:rPr>
                <w:rFonts w:ascii="宋体" w:hAnsi="宋体" w:eastAsia="宋体" w:cs="宋体"/>
                <w:sz w:val="20"/>
              </w:rPr>
              <w:t>至2022-01-11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2022-01-12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1.1040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1.1040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1.1040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1.1040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4.3334%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9运作周期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2021-07-14</w:t>
            </w:r>
            <w:r>
              <w:rPr>
                <w:rFonts w:ascii="宋体" w:hAnsi="宋体" w:eastAsia="宋体" w:cs="宋体"/>
                <w:sz w:val="20"/>
              </w:rPr>
              <w:t>至2021-10-12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2021-10-13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1.0922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1.0922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1.0922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1.0922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3.8186%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8运作周期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2021-04-14</w:t>
            </w:r>
            <w:r>
              <w:rPr>
                <w:rFonts w:ascii="宋体" w:hAnsi="宋体" w:eastAsia="宋体" w:cs="宋体"/>
                <w:sz w:val="20"/>
              </w:rPr>
              <w:t>至2021-07-13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2021-07-14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1.0819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1.0819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1.0819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1.0819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3.8175%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7运作周期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2021-01-13</w:t>
            </w:r>
            <w:r>
              <w:rPr>
                <w:rFonts w:ascii="宋体" w:hAnsi="宋体" w:eastAsia="宋体" w:cs="宋体"/>
                <w:sz w:val="20"/>
              </w:rPr>
              <w:t>至2021-04-13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2021-04-14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1.0717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1.0717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1.0717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1.0717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3.7398%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6运作周期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2020-10-14</w:t>
            </w:r>
            <w:r>
              <w:rPr>
                <w:rFonts w:ascii="宋体" w:hAnsi="宋体" w:eastAsia="宋体" w:cs="宋体"/>
                <w:sz w:val="20"/>
              </w:rPr>
              <w:t>至2021-01-12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2021-01-13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1.0618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1.0618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1.0618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1.0618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3.7750%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5运作周期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2020-07-15</w:t>
            </w:r>
            <w:r>
              <w:rPr>
                <w:rFonts w:ascii="宋体" w:hAnsi="宋体" w:eastAsia="宋体" w:cs="宋体"/>
                <w:sz w:val="20"/>
              </w:rPr>
              <w:t>至2020-10-13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2020-10-14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1.0519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1.0519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1.0519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1.0519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4.0441%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4运作周期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2020-04-15</w:t>
            </w:r>
            <w:r>
              <w:rPr>
                <w:rFonts w:ascii="宋体" w:hAnsi="宋体" w:eastAsia="宋体" w:cs="宋体"/>
                <w:sz w:val="20"/>
              </w:rPr>
              <w:t>至2020-07-14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2020-07-15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1.0414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1.0414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1.0414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1.0414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3.8889%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3运作周期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2020-01-15</w:t>
            </w:r>
            <w:r>
              <w:rPr>
                <w:rFonts w:ascii="宋体" w:hAnsi="宋体" w:eastAsia="宋体" w:cs="宋体"/>
                <w:sz w:val="20"/>
              </w:rPr>
              <w:t>至2020-04-14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2020-04-15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1.0314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1.0314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1.0314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1.0314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4.1253%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2运作周期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2019-10-17</w:t>
            </w:r>
            <w:r>
              <w:rPr>
                <w:rFonts w:ascii="宋体" w:hAnsi="宋体" w:eastAsia="宋体" w:cs="宋体"/>
                <w:sz w:val="20"/>
              </w:rPr>
              <w:t>至2020-01-14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90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2020-01-15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1.0209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1.0209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1.0209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1.0209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4.0929%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2019-07-17</w:t>
            </w:r>
            <w:r>
              <w:rPr>
                <w:rFonts w:ascii="宋体" w:hAnsi="宋体" w:eastAsia="宋体" w:cs="宋体"/>
                <w:sz w:val="20"/>
              </w:rPr>
              <w:t>至2019-10-16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92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2019-10-17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1.0107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1.0107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1.0107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1.0107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4.2451%</w:t>
            </w:r>
          </w:p>
        </w:tc>
      </w:tr>
    </w:tbl>
    <w:p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hint="eastAsia"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季添益1908期B款</w:t>
      </w:r>
      <w:r>
        <w:rPr>
          <w:rFonts w:ascii="宋体" w:hAnsi="宋体" w:eastAsia="宋体" w:cs="宋体"/>
          <w:sz w:val="24"/>
        </w:rPr>
        <w:t>(产品代码：TYG3M1908B)最新运作周期已运行结束，产品运行正常。理财产品</w:t>
      </w:r>
      <w:r>
        <w:rPr>
          <w:rFonts w:hint="eastAsia" w:ascii="宋体" w:hAnsi="宋体" w:cs="宋体"/>
          <w:kern w:val="0"/>
          <w:sz w:val="24"/>
          <w:lang w:val="en-US" w:eastAsia="zh-CN"/>
        </w:rPr>
        <w:t>运行情况见</w:t>
      </w:r>
      <w:r>
        <w:rPr>
          <w:rFonts w:hint="eastAsia" w:ascii="宋体" w:hAnsi="宋体" w:eastAsia="宋体" w:cs="宋体"/>
          <w:kern w:val="0"/>
          <w:sz w:val="24"/>
        </w:rPr>
        <w:t>下表：</w:t>
      </w:r>
    </w:p>
    <w:tbl>
      <w:tblPr>
        <w:tblStyle w:val="7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 w:hRule="atLeast"/>
        </w:trPr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运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周期</w:t>
            </w:r>
          </w:p>
        </w:tc>
        <w:tc>
          <w:tcPr>
            <w:tcW w:w="7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单位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累计净值</w:t>
            </w:r>
          </w:p>
        </w:tc>
        <w:tc>
          <w:tcPr>
            <w:tcW w:w="10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申购价格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赎回价格</w:t>
            </w:r>
          </w:p>
        </w:tc>
        <w:tc>
          <w:tcPr>
            <w:tcW w:w="10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7运作周期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2023-11-01</w:t>
            </w:r>
            <w:r>
              <w:rPr>
                <w:rFonts w:ascii="宋体" w:hAnsi="宋体" w:eastAsia="宋体" w:cs="宋体"/>
                <w:sz w:val="20"/>
              </w:rPr>
              <w:t>至2024-01-30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6运作周期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2023-08-02</w:t>
            </w:r>
            <w:r>
              <w:rPr>
                <w:rFonts w:ascii="宋体" w:hAnsi="宋体" w:eastAsia="宋体" w:cs="宋体"/>
                <w:sz w:val="20"/>
              </w:rPr>
              <w:t>至2023-10-31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1.1602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1.1602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1.1602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1.1602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2.9603%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5运作周期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eastAsia="宋体" w:cs="宋体"/>
                <w:sz w:val="20"/>
              </w:rPr>
              <w:t>至2023-08-01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89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1.1517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1.1517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1.1517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1.1517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3.3748%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4运作周期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2023-02-01</w:t>
            </w:r>
            <w:r>
              <w:rPr>
                <w:rFonts w:ascii="宋体" w:hAnsi="宋体" w:eastAsia="宋体" w:cs="宋体"/>
                <w:sz w:val="20"/>
              </w:rPr>
              <w:t>至2023-05-04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93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1.1423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1.1423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1.1423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1.1423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4.4477%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3运作周期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2022-10-26</w:t>
            </w:r>
            <w:r>
              <w:rPr>
                <w:rFonts w:ascii="宋体" w:hAnsi="宋体" w:eastAsia="宋体" w:cs="宋体"/>
                <w:sz w:val="20"/>
              </w:rPr>
              <w:t>至2023-01-31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1.1295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1.1295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1.1295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1.1295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-3.4952%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2运作周期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2022-07-20</w:t>
            </w:r>
            <w:r>
              <w:rPr>
                <w:rFonts w:ascii="宋体" w:hAnsi="宋体" w:eastAsia="宋体" w:cs="宋体"/>
                <w:sz w:val="20"/>
              </w:rPr>
              <w:t>至2022-10-25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1.1402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1.1402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1.1402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1.1402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3.0628%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2022-04-20</w:t>
            </w:r>
            <w:r>
              <w:rPr>
                <w:rFonts w:ascii="宋体" w:hAnsi="宋体" w:eastAsia="宋体" w:cs="宋体"/>
                <w:sz w:val="20"/>
              </w:rPr>
              <w:t>至2022-07-19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1.1309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1.1309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1.1309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1.1309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4.6281%</w:t>
            </w:r>
          </w:p>
        </w:tc>
      </w:tr>
    </w:tbl>
    <w:p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hint="eastAsia"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季添益1908期C款</w:t>
      </w:r>
      <w:r>
        <w:rPr>
          <w:rFonts w:ascii="宋体" w:hAnsi="宋体" w:eastAsia="宋体" w:cs="宋体"/>
          <w:sz w:val="24"/>
        </w:rPr>
        <w:t>(产品代码：TYG3M1908C)最新运作周期已运行结束，产品运行正常。理财产品</w:t>
      </w:r>
      <w:r>
        <w:rPr>
          <w:rFonts w:hint="eastAsia" w:ascii="宋体" w:hAnsi="宋体" w:cs="宋体"/>
          <w:kern w:val="0"/>
          <w:sz w:val="24"/>
          <w:lang w:val="en-US" w:eastAsia="zh-CN"/>
        </w:rPr>
        <w:t>运行情况见</w:t>
      </w:r>
      <w:r>
        <w:rPr>
          <w:rFonts w:hint="eastAsia" w:ascii="宋体" w:hAnsi="宋体" w:eastAsia="宋体" w:cs="宋体"/>
          <w:kern w:val="0"/>
          <w:sz w:val="24"/>
        </w:rPr>
        <w:t>下表：</w:t>
      </w:r>
    </w:p>
    <w:tbl>
      <w:tblPr>
        <w:tblStyle w:val="7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 w:hRule="atLeast"/>
        </w:trPr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运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周期</w:t>
            </w:r>
          </w:p>
        </w:tc>
        <w:tc>
          <w:tcPr>
            <w:tcW w:w="7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单位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累计净值</w:t>
            </w:r>
          </w:p>
        </w:tc>
        <w:tc>
          <w:tcPr>
            <w:tcW w:w="10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申购价格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赎回价格</w:t>
            </w:r>
          </w:p>
        </w:tc>
        <w:tc>
          <w:tcPr>
            <w:tcW w:w="10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6运作周期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2023-11-01</w:t>
            </w:r>
            <w:r>
              <w:rPr>
                <w:rFonts w:ascii="宋体" w:hAnsi="宋体" w:eastAsia="宋体" w:cs="宋体"/>
                <w:sz w:val="20"/>
              </w:rPr>
              <w:t>至2024-01-30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5运作周期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2023-08-02</w:t>
            </w:r>
            <w:r>
              <w:rPr>
                <w:rFonts w:ascii="宋体" w:hAnsi="宋体" w:eastAsia="宋体" w:cs="宋体"/>
                <w:sz w:val="20"/>
              </w:rPr>
              <w:t>至2023-10-31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1.1606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1.1606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1.1606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1.1606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2.9943%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4运作周期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eastAsia="宋体" w:cs="宋体"/>
                <w:sz w:val="20"/>
              </w:rPr>
              <w:t>至2023-08-01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89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1.1520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1.1520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1.1520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1.1520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3.4463%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3运作周期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2023-02-01</w:t>
            </w:r>
            <w:r>
              <w:rPr>
                <w:rFonts w:ascii="宋体" w:hAnsi="宋体" w:eastAsia="宋体" w:cs="宋体"/>
                <w:sz w:val="20"/>
              </w:rPr>
              <w:t>至2023-05-04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93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1.1424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1.1424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1.1424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1.1424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4.4824%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2运作周期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2022-10-26</w:t>
            </w:r>
            <w:r>
              <w:rPr>
                <w:rFonts w:ascii="宋体" w:hAnsi="宋体" w:eastAsia="宋体" w:cs="宋体"/>
                <w:sz w:val="20"/>
              </w:rPr>
              <w:t>至2023-01-31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1.1295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1.1295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1.1295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1.1295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-3.4305%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2022-07-20</w:t>
            </w:r>
            <w:r>
              <w:rPr>
                <w:rFonts w:ascii="宋体" w:hAnsi="宋体" w:eastAsia="宋体" w:cs="宋体"/>
                <w:sz w:val="20"/>
              </w:rPr>
              <w:t>至2022-10-25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1.1400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1.1400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3.0966%</w:t>
            </w:r>
          </w:p>
        </w:tc>
      </w:tr>
    </w:tbl>
    <w:p>
      <w:pPr>
        <w:widowControl/>
        <w:spacing w:before="100" w:beforeAutospacing="1" w:after="100" w:afterAutospacing="1"/>
        <w:jc w:val="left"/>
        <w:rPr>
          <w:rFonts w:hint="default" w:ascii="宋体" w:hAnsi="宋体" w:eastAsia="宋体" w:cs="宋体"/>
          <w:kern w:val="0"/>
          <w:sz w:val="24"/>
          <w:lang w:val="en-US" w:eastAsia="zh-CN"/>
        </w:rPr>
      </w:pPr>
      <w:r>
        <w:rPr>
          <w:rFonts w:hint="eastAsia" w:ascii="宋体" w:hAnsi="宋体" w:cs="宋体"/>
          <w:kern w:val="0"/>
          <w:sz w:val="24"/>
          <w:lang w:val="en-US" w:eastAsia="zh-CN"/>
        </w:rPr>
        <w:t>下一运作周期确认日如遇节假日，则顺延。</w:t>
      </w:r>
    </w:p>
    <w:p>
      <w:pPr>
        <w:widowControl/>
        <w:spacing w:before="100" w:beforeAutospacing="1" w:after="100" w:afterAutospacing="1"/>
        <w:jc w:val="left"/>
        <w:rPr>
          <w:rFonts w:hint="eastAsia"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特此公告。</w:t>
      </w:r>
    </w:p>
    <w:p>
      <w:pPr>
        <w:widowControl/>
        <w:spacing w:before="100" w:beforeAutospacing="1" w:after="100" w:afterAutospacing="1"/>
        <w:jc w:val="left"/>
        <w:rPr>
          <w:rFonts w:hint="eastAsia" w:ascii="宋体" w:hAnsi="宋体" w:eastAsia="宋体" w:cs="宋体"/>
          <w:kern w:val="0"/>
          <w:sz w:val="24"/>
        </w:rPr>
      </w:pPr>
    </w:p>
    <w:p>
      <w:pPr>
        <w:widowControl/>
        <w:spacing w:before="100" w:beforeAutospacing="1" w:after="100" w:afterAutospacing="1"/>
        <w:jc w:val="right"/>
        <w:rPr>
          <w:rFonts w:hint="eastAsia"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杭银理财有限责任公司</w:t>
      </w:r>
    </w:p>
    <w:p>
      <w:pPr>
        <w:widowControl/>
        <w:spacing w:before="100" w:beforeAutospacing="1" w:after="100" w:afterAutospacing="1"/>
        <w:jc w:val="right"/>
        <w:rPr>
          <w:rFonts w:hint="eastAsia" w:ascii="宋体" w:hAnsi="宋体" w:cs="宋体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2023年11月01日</w:t>
      </w:r>
    </w:p>
    <w:sectPr>
      <w:headerReference r:id="rId3" w:type="default"/>
      <w:pgSz w:w="11906" w:h="16838"/>
      <w:pgMar w:top="2551" w:right="1803" w:bottom="2551" w:left="1803" w:header="851" w:footer="992" w:gutter="0"/>
      <w:cols w:space="72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rsids>
    <w:rsidRoot w:val="00000000"/>
    <w:rsid w:val="4EC92CD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iPriority="99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200" w:line="276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400" w:lineRule="exact"/>
      <w:jc w:val="center"/>
      <w:outlineLvl w:val="0"/>
    </w:pPr>
    <w:rPr>
      <w:rFonts w:ascii="Times New Roman" w:hAnsi="Times New Roman" w:eastAsia="宋体"/>
      <w:b/>
      <w:kern w:val="44"/>
      <w:sz w:val="2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1"/>
    </w:pPr>
    <w:rPr>
      <w:rFonts w:ascii="Arial" w:hAnsi="Arial" w:eastAsia="宋体"/>
      <w:b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2"/>
    </w:pPr>
    <w:rPr>
      <w:rFonts w:ascii="Times New Roman" w:hAnsi="Times New Roman" w:eastAsia="宋体"/>
      <w:b/>
    </w:rPr>
  </w:style>
  <w:style w:type="character" w:default="1" w:styleId="8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58</Words>
  <Characters>331</Characters>
  <Lines>2</Lines>
  <Paragraphs>1</Paragraphs>
  <TotalTime>1</TotalTime>
  <ScaleCrop>false</ScaleCrop>
  <LinksUpToDate>false</LinksUpToDate>
  <CharactersWithSpaces>388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2022-08-17T14:47:00Z</dcterms:created>
  <dc:creator>Administrator</dc:creator>
  <cp:lastModifiedBy>hccb</cp:lastModifiedBy>
  <dcterms:modified xsi:type="dcterms:W3CDTF">2023-11-02T00:50:11Z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