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w:t>
      </w:r>
      <w:r w:rsidR="00CF2043" w:rsidRPr="00CF2043">
        <w:rPr>
          <w:rFonts w:ascii="黑体" w:eastAsia="黑体" w:hAnsi="黑体" w:hint="eastAsia"/>
          <w:b/>
          <w:sz w:val="28"/>
          <w:szCs w:val="28"/>
        </w:rPr>
        <w:t>稳利丰收封闭式固收类</w:t>
      </w:r>
      <w:bookmarkStart w:id="0" w:name="_GoBack"/>
      <w:bookmarkEnd w:id="0"/>
      <w:r>
        <w:rPr>
          <w:rFonts w:ascii="黑体" w:eastAsia="黑体" w:hAnsi="黑体" w:hint="eastAsia"/>
          <w:b/>
          <w:sz w:val="28"/>
          <w:szCs w:val="28"/>
        </w:rPr>
        <w:t>】</w:t>
      </w:r>
      <w:permEnd w:id="0"/>
      <w:r>
        <w:rPr>
          <w:rFonts w:ascii="黑体" w:eastAsia="黑体" w:hAnsi="黑体" w:hint="eastAsia"/>
          <w:b/>
          <w:sz w:val="28"/>
          <w:szCs w:val="28"/>
        </w:rPr>
        <w:t>理财产品</w:t>
      </w:r>
    </w:p>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6C2198" w:rsidRDefault="00DC7EAF" w:rsidP="00740221">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6C2198" w:rsidRDefault="00DC7EAF" w:rsidP="00740221">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6C2198">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6C2198" w:rsidRDefault="00DC7EAF">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6C2198" w:rsidRDefault="006C2198">
            <w:pPr>
              <w:pStyle w:val="a6"/>
              <w:spacing w:line="320" w:lineRule="exact"/>
              <w:rPr>
                <w:rFonts w:ascii="宋体" w:hAnsi="宋体"/>
                <w:b/>
                <w:bCs/>
                <w:sz w:val="28"/>
                <w:szCs w:val="28"/>
              </w:rPr>
            </w:pPr>
          </w:p>
        </w:tc>
      </w:tr>
      <w:tr w:rsidR="006C2198">
        <w:trPr>
          <w:cantSplit/>
          <w:trHeight w:hRule="exact" w:val="170"/>
          <w:jc w:val="center"/>
        </w:trPr>
        <w:tc>
          <w:tcPr>
            <w:tcW w:w="7598" w:type="dxa"/>
            <w:gridSpan w:val="6"/>
            <w:shd w:val="pct10" w:color="A6A6A6" w:themeColor="background1" w:themeShade="A6" w:fill="A6A6A6" w:themeFill="background1" w:themeFillShade="A6"/>
            <w:vAlign w:val="center"/>
          </w:tcPr>
          <w:p w:rsidR="006C2198" w:rsidRDefault="006C2198">
            <w:pPr>
              <w:pStyle w:val="a6"/>
              <w:spacing w:line="320" w:lineRule="exact"/>
              <w:rPr>
                <w:rFonts w:ascii="宋体" w:hAnsi="宋体"/>
                <w:b/>
                <w:bCs/>
                <w:sz w:val="28"/>
                <w:szCs w:val="28"/>
              </w:rPr>
            </w:pPr>
          </w:p>
        </w:tc>
      </w:tr>
      <w:tr w:rsidR="006C2198">
        <w:trPr>
          <w:trHeight w:hRule="exact" w:val="340"/>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个人投资者适用</w:t>
            </w: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姓名</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电子邮箱</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280" w:lineRule="exact"/>
              <w:jc w:val="left"/>
              <w:rPr>
                <w:rFonts w:ascii="宋体" w:hAnsi="宋体"/>
                <w:b/>
                <w:bCs/>
                <w:sz w:val="18"/>
                <w:szCs w:val="18"/>
              </w:rPr>
            </w:pPr>
            <w:r>
              <w:rPr>
                <w:rFonts w:ascii="宋体" w:hAnsi="宋体" w:hint="eastAsia"/>
                <w:b/>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permEnd w:id="15"/>
      <w:tr w:rsidR="006C2198">
        <w:trPr>
          <w:trHeight w:hRule="exact" w:val="170"/>
          <w:jc w:val="center"/>
        </w:trPr>
        <w:tc>
          <w:tcPr>
            <w:tcW w:w="7598" w:type="dxa"/>
            <w:gridSpan w:val="6"/>
            <w:shd w:val="pct10" w:color="FFFFFF" w:fill="A6A6A6" w:themeFill="background1" w:themeFillShade="A6"/>
            <w:vAlign w:val="center"/>
          </w:tcPr>
          <w:p w:rsidR="006C2198" w:rsidRDefault="006C2198">
            <w:pPr>
              <w:pStyle w:val="a6"/>
              <w:pBdr>
                <w:bottom w:val="none" w:sz="0" w:space="0" w:color="auto"/>
              </w:pBdr>
              <w:spacing w:line="320" w:lineRule="exact"/>
              <w:rPr>
                <w:rFonts w:ascii="宋体" w:hAnsi="宋体"/>
                <w:b/>
                <w:bCs/>
                <w:sz w:val="28"/>
                <w:szCs w:val="28"/>
              </w:rPr>
            </w:pPr>
          </w:p>
        </w:tc>
      </w:tr>
      <w:tr w:rsidR="006C2198">
        <w:trPr>
          <w:trHeight w:val="402"/>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hAnsi="宋体" w:hint="eastAsia"/>
                <w:sz w:val="18"/>
                <w:szCs w:val="18"/>
              </w:rPr>
              <w:t>★</w:t>
            </w:r>
            <w:r>
              <w:rPr>
                <w:rFonts w:ascii="宋体" w:hAnsi="宋体" w:hint="eastAsia"/>
                <w:b/>
                <w:bCs/>
                <w:sz w:val="18"/>
                <w:szCs w:val="18"/>
              </w:rPr>
              <w:t>销售性质</w:t>
            </w:r>
          </w:p>
        </w:tc>
        <w:tc>
          <w:tcPr>
            <w:tcW w:w="5061" w:type="dxa"/>
            <w:gridSpan w:val="3"/>
            <w:shd w:val="solid" w:color="FFFFFF" w:fill="FFFFFF"/>
            <w:vAlign w:val="center"/>
          </w:tcPr>
          <w:p w:rsidR="006C2198" w:rsidRDefault="00DC7EAF">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□直销：产品管理人销售</w:t>
            </w:r>
          </w:p>
          <w:p w:rsidR="006C2198" w:rsidRDefault="00DC7EAF">
            <w:pPr>
              <w:spacing w:line="320" w:lineRule="exact"/>
              <w:jc w:val="left"/>
              <w:rPr>
                <w:rFonts w:ascii="宋体" w:hAnsi="宋体"/>
                <w:bCs/>
                <w:sz w:val="18"/>
                <w:szCs w:val="18"/>
              </w:rPr>
            </w:pP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6C2198">
        <w:trPr>
          <w:trHeight w:val="402"/>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机构名称</w:t>
            </w:r>
          </w:p>
        </w:tc>
        <w:tc>
          <w:tcPr>
            <w:tcW w:w="5061" w:type="dxa"/>
            <w:gridSpan w:val="3"/>
            <w:shd w:val="solid" w:color="FFFFFF" w:fill="FFFFFF"/>
            <w:vAlign w:val="center"/>
          </w:tcPr>
          <w:p w:rsidR="006C2198" w:rsidRDefault="00DC7EAF">
            <w:pPr>
              <w:spacing w:line="320" w:lineRule="exact"/>
              <w:jc w:val="left"/>
              <w:rPr>
                <w:rFonts w:ascii="宋体" w:hAnsi="宋体"/>
                <w:bCs/>
                <w:sz w:val="18"/>
                <w:szCs w:val="18"/>
              </w:rPr>
            </w:pPr>
            <w:permStart w:id="17" w:edGrp="everyone"/>
            <w:r>
              <w:rPr>
                <w:rFonts w:ascii="宋体" w:hAnsi="宋体" w:hint="eastAsia"/>
                <w:bCs/>
                <w:sz w:val="18"/>
                <w:szCs w:val="18"/>
              </w:rPr>
              <w:t>【</w:t>
            </w:r>
            <w:r w:rsidR="00AF30EA" w:rsidRPr="00170839">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6C2198">
        <w:trPr>
          <w:trHeight w:val="375"/>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机构简介</w:t>
            </w:r>
          </w:p>
        </w:tc>
        <w:tc>
          <w:tcPr>
            <w:tcW w:w="5061" w:type="dxa"/>
            <w:gridSpan w:val="3"/>
            <w:tcBorders>
              <w:bottom w:val="single" w:sz="12" w:space="0" w:color="auto"/>
            </w:tcBorders>
            <w:shd w:val="solid" w:color="FFFFFF" w:fill="FFFFFF"/>
            <w:vAlign w:val="center"/>
          </w:tcPr>
          <w:p w:rsidR="006C2198" w:rsidRDefault="00DC7EAF">
            <w:pPr>
              <w:pStyle w:val="Default"/>
              <w:jc w:val="both"/>
            </w:pPr>
            <w:permStart w:id="18" w:edGrp="everyone"/>
            <w:r>
              <w:rPr>
                <w:rFonts w:asciiTheme="majorEastAsia" w:eastAsiaTheme="majorEastAsia" w:hAnsiTheme="majorEastAsia" w:hint="eastAsia"/>
                <w:bCs/>
                <w:sz w:val="18"/>
                <w:szCs w:val="18"/>
              </w:rPr>
              <w:t>【】</w:t>
            </w:r>
            <w:permEnd w:id="18"/>
          </w:p>
        </w:tc>
      </w:tr>
      <w:tr w:rsidR="006C2198">
        <w:trPr>
          <w:trHeight w:hRule="exact" w:val="170"/>
          <w:jc w:val="center"/>
        </w:trPr>
        <w:tc>
          <w:tcPr>
            <w:tcW w:w="7598" w:type="dxa"/>
            <w:gridSpan w:val="6"/>
            <w:shd w:val="pct10" w:color="FFFFFF" w:fill="A6A6A6" w:themeFill="background1" w:themeFillShade="A6"/>
            <w:vAlign w:val="center"/>
          </w:tcPr>
          <w:p w:rsidR="006C2198" w:rsidRDefault="006C2198">
            <w:pPr>
              <w:spacing w:line="320" w:lineRule="exact"/>
              <w:jc w:val="left"/>
              <w:rPr>
                <w:rFonts w:ascii="宋体" w:hAnsi="宋体"/>
                <w:bCs/>
                <w:sz w:val="18"/>
                <w:szCs w:val="18"/>
              </w:rPr>
            </w:pPr>
          </w:p>
        </w:tc>
      </w:tr>
      <w:tr w:rsidR="006C2198">
        <w:trPr>
          <w:trHeight w:val="402"/>
          <w:jc w:val="center"/>
        </w:trPr>
        <w:tc>
          <w:tcPr>
            <w:tcW w:w="817" w:type="dxa"/>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permEnd w:id="19"/>
            <w:r>
              <w:rPr>
                <w:rFonts w:ascii="宋体" w:hAnsi="宋体" w:hint="eastAsia"/>
              </w:rPr>
              <w:t>。</w:t>
            </w:r>
          </w:p>
        </w:tc>
      </w:tr>
    </w:tbl>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6C2198" w:rsidRDefault="00DC7EAF">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6C2198" w:rsidRDefault="00DC7EAF">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甲方(即“投资者”)自愿从乙方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6C2198" w:rsidRDefault="006C2198">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第一条重要提示</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6C2198" w:rsidRDefault="00DC7EAF">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6C2198" w:rsidRDefault="00DC7EAF">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w:t>
      </w:r>
      <w:r w:rsidR="00740221">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00740221" w:rsidRPr="00170839">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6C2198" w:rsidRDefault="00DC7EAF">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（2）投资者风险承受能力等级为销售机构对投资者的风险承受能力进行评价的结果。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1）销售机构在销售本产品时，其对投资者风险承受能力等级的划分与表述可能与产品管理人存在差异，即采用销售机构设置的标准。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2）销售机构应以书面的方式向投资者明示其对投资者风险承受能力等级的划分与“适合投资者类型”的表述。</w:t>
      </w:r>
    </w:p>
    <w:p w:rsidR="006C2198" w:rsidRDefault="00DC7EAF">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（3）</w:t>
      </w:r>
      <w:r>
        <w:rPr>
          <w:rFonts w:hAnsi="宋体" w:cs="仿宋_GB2312" w:hint="eastAsia"/>
          <w:sz w:val="18"/>
          <w:szCs w:val="18"/>
        </w:rPr>
        <w:t>甲方应根据风险承受能力选择与其风险承受能力相匹配的风险等级的理财产品，不得购买高于甲方风险承受能力的理财产品。</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4、投资者的风险承受能力评估要求</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（2）其他类型投资者的风险承受能力评估按销售机构的以下销售政策执行：</w:t>
      </w:r>
    </w:p>
    <w:p w:rsidR="006C2198" w:rsidRDefault="00DC7EAF">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参照本条第（1）款非机构投资者要求执行；</w:t>
      </w:r>
    </w:p>
    <w:p w:rsidR="006C2198" w:rsidRDefault="00DC7EAF">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w:t>
      </w:r>
      <w:permEnd w:id="26"/>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7、在产品认购/申购期内，如因甲方原因导致投资本金不能从其账户足额划转的，甲方对相关理财产品的购买不成功，乙方对此不承担责任。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10、对于甲方通过乙方的网上银行、手机银行、可视柜台等线</w:t>
      </w:r>
      <w:r>
        <w:rPr>
          <w:rFonts w:ascii="黑体" w:eastAsia="黑体" w:hAnsi="黑体" w:cs="仿宋_GB2312" w:hint="eastAsia"/>
          <w:kern w:val="0"/>
          <w:sz w:val="18"/>
          <w:szCs w:val="18"/>
        </w:rPr>
        <w:t>上渠道购买的理财产品（不受限于本理财产品），甲方确认通过乙方线上渠道点击确认同意本协议，即表明甲方已自主阅读并清楚知悉本协议全部内容，同意受本协议约束。</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6C2198" w:rsidRDefault="00DC7EAF">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甲方签署本理财产品销售文件即视为已经同意乙方在前述范围内向相关方提供投资者信息。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第二条免责条款</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1、由于国家有关法律、法规、规章、政策的改变、紧急措施的出台而导致甲方蒙受损失或协议终止的，乙方不承担责任。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2、由于不可抗力或乙方无过错且无法防止的外因而导致的交易中断、延误等风险及损失，乙方不承担责任。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3、非因乙方原因（包括但不限于甲方遗失本协议、协议被盗用、交易账户被司法机关等有权部门冻结、扣划等原因）造成的损失，乙方不承担责任。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第三条争议处理</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1、本协议在履行过程中发生的争议，由甲乙双方协商解决，协商不成的，任何一方可向乙方住所地</w:t>
      </w:r>
      <w:r>
        <w:rPr>
          <w:rFonts w:ascii="黑体" w:eastAsia="黑体" w:hAnsi="黑体" w:cs="仿宋_GB2312" w:hint="eastAsia"/>
          <w:kern w:val="0"/>
          <w:sz w:val="18"/>
          <w:szCs w:val="18"/>
        </w:rPr>
        <w:t>人民法院起诉。</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2、在诉讼期间，本协议不涉及争议部分的条款仍须履行。</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第四条协议的生效和终止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1、协议生效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2、协议终止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3、其他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6C2198" w:rsidRDefault="006C2198">
      <w:pPr>
        <w:widowControl/>
        <w:spacing w:line="360" w:lineRule="auto"/>
        <w:jc w:val="left"/>
        <w:rPr>
          <w:rFonts w:ascii="宋体" w:hAnsi="宋体" w:cs="仿宋_GB2312"/>
          <w:b/>
          <w:kern w:val="0"/>
          <w:sz w:val="18"/>
          <w:szCs w:val="18"/>
        </w:rPr>
      </w:pP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甲方声明：</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1)甲方已经收到所购买乙方销售的理财产品的《投资协议书</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产品说明书</w:t>
      </w:r>
      <w:r>
        <w:rPr>
          <w:rFonts w:ascii="宋体" w:hAnsi="宋体" w:cs="仿宋_GB2312"/>
          <w:b/>
          <w:kern w:val="0"/>
          <w:sz w:val="18"/>
          <w:szCs w:val="18"/>
        </w:rPr>
        <w:t>》</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（代理）销售协议书</w:t>
      </w:r>
      <w:r>
        <w:rPr>
          <w:rFonts w:ascii="宋体" w:hAnsi="宋体" w:cs="仿宋_GB2312"/>
          <w:b/>
          <w:kern w:val="0"/>
          <w:sz w:val="18"/>
          <w:szCs w:val="18"/>
        </w:rPr>
        <w:t>》</w:t>
      </w:r>
      <w:r>
        <w:rPr>
          <w:rFonts w:ascii="宋体" w:hAnsi="宋体" w:cs="仿宋_GB2312" w:hint="eastAsia"/>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ascii="宋体" w:hAnsi="宋体" w:cs="仿宋_GB2312" w:hint="eastAsia"/>
          <w:b/>
          <w:kern w:val="0"/>
          <w:sz w:val="18"/>
          <w:szCs w:val="18"/>
        </w:rPr>
        <w:t>、赎回理财产品所产生的相关风险和不利后果。</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rsidR="006C2198" w:rsidRDefault="00DC7EAF">
      <w:pPr>
        <w:widowControl/>
        <w:jc w:val="left"/>
        <w:rPr>
          <w:rFonts w:ascii="宋体" w:hAnsi="宋体" w:cs="仿宋_GB2312"/>
          <w:b/>
          <w:kern w:val="0"/>
          <w:sz w:val="18"/>
          <w:szCs w:val="18"/>
        </w:rPr>
      </w:pPr>
      <w:r>
        <w:rPr>
          <w:rFonts w:ascii="宋体" w:hAnsi="宋体" w:cs="仿宋_GB2312"/>
          <w:b/>
          <w:kern w:val="0"/>
          <w:sz w:val="18"/>
          <w:szCs w:val="18"/>
        </w:rPr>
        <w:br w:type="page"/>
      </w:r>
    </w:p>
    <w:p w:rsidR="006C2198" w:rsidRDefault="006C2198">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6C2198">
        <w:trPr>
          <w:trHeight w:val="329"/>
        </w:trPr>
        <w:tc>
          <w:tcPr>
            <w:tcW w:w="8524" w:type="dxa"/>
            <w:gridSpan w:val="3"/>
            <w:vAlign w:val="center"/>
          </w:tcPr>
          <w:p w:rsidR="006C2198" w:rsidRDefault="00DC7EAF">
            <w:pPr>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签署栏</w:t>
            </w:r>
          </w:p>
        </w:tc>
      </w:tr>
      <w:tr w:rsidR="006C2198">
        <w:tc>
          <w:tcPr>
            <w:tcW w:w="675" w:type="dxa"/>
            <w:vAlign w:val="center"/>
          </w:tcPr>
          <w:p w:rsidR="006C2198" w:rsidRDefault="00DC7EAF">
            <w:pPr>
              <w:tabs>
                <w:tab w:val="left" w:pos="8070"/>
                <w:tab w:val="right" w:pos="8306"/>
              </w:tabs>
              <w:autoSpaceDE w:val="0"/>
              <w:autoSpaceDN w:val="0"/>
              <w:adjustRightInd w:val="0"/>
              <w:snapToGrid w:val="0"/>
              <w:spacing w:line="280" w:lineRule="exact"/>
              <w:jc w:val="center"/>
              <w:rPr>
                <w:rFonts w:ascii="黑体" w:eastAsia="黑体" w:hAnsi="黑体"/>
                <w:kern w:val="0"/>
                <w:sz w:val="18"/>
                <w:szCs w:val="18"/>
              </w:rPr>
            </w:pPr>
            <w:r>
              <w:rPr>
                <w:rFonts w:ascii="黑体" w:eastAsia="黑体" w:hAnsi="黑体" w:hint="eastAsia"/>
                <w:kern w:val="0"/>
                <w:sz w:val="18"/>
                <w:szCs w:val="18"/>
              </w:rPr>
              <w:t>★</w:t>
            </w:r>
          </w:p>
          <w:p w:rsidR="006C2198" w:rsidRDefault="00DC7EAF">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6C2198" w:rsidRDefault="00DC7EAF">
            <w:pPr>
              <w:tabs>
                <w:tab w:val="left" w:pos="8070"/>
                <w:tab w:val="right" w:pos="8306"/>
              </w:tabs>
              <w:autoSpaceDE w:val="0"/>
              <w:autoSpaceDN w:val="0"/>
              <w:adjustRightInd w:val="0"/>
              <w:snapToGrid w:val="0"/>
              <w:spacing w:line="280" w:lineRule="exact"/>
              <w:rPr>
                <w:rFonts w:ascii="黑体" w:eastAsia="黑体" w:hAnsi="黑体"/>
                <w:kern w:val="0"/>
                <w:sz w:val="18"/>
                <w:szCs w:val="18"/>
              </w:rPr>
            </w:pPr>
            <w:r>
              <w:rPr>
                <w:rFonts w:ascii="黑体" w:eastAsia="黑体" w:hAnsi="黑体"/>
                <w:kern w:val="0"/>
                <w:sz w:val="18"/>
                <w:szCs w:val="18"/>
              </w:rPr>
              <w:t>1、在签署本《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rsidR="006C2198" w:rsidRDefault="00DC7EAF">
            <w:pPr>
              <w:tabs>
                <w:tab w:val="left" w:pos="0"/>
                <w:tab w:val="left" w:pos="3600"/>
              </w:tabs>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6C2198">
        <w:trPr>
          <w:trHeight w:hRule="exact" w:val="1014"/>
        </w:trPr>
        <w:tc>
          <w:tcPr>
            <w:tcW w:w="675" w:type="dxa"/>
            <w:vMerge w:val="restart"/>
            <w:vAlign w:val="center"/>
          </w:tcPr>
          <w:p w:rsidR="006C2198" w:rsidRDefault="00DC7EAF">
            <w:pPr>
              <w:jc w:val="center"/>
              <w:rPr>
                <w:b/>
                <w:kern w:val="0"/>
                <w:sz w:val="18"/>
                <w:szCs w:val="18"/>
              </w:rPr>
            </w:pPr>
            <w:r>
              <w:rPr>
                <w:rFonts w:hint="eastAsia"/>
                <w:b/>
                <w:kern w:val="0"/>
                <w:sz w:val="18"/>
                <w:szCs w:val="18"/>
              </w:rPr>
              <w:t>甲方签署栏</w:t>
            </w:r>
          </w:p>
        </w:tc>
        <w:tc>
          <w:tcPr>
            <w:tcW w:w="851" w:type="dxa"/>
          </w:tcPr>
          <w:p w:rsidR="006C2198" w:rsidRDefault="00DC7EAF">
            <w:pPr>
              <w:rPr>
                <w:b/>
                <w:kern w:val="0"/>
                <w:sz w:val="18"/>
                <w:szCs w:val="18"/>
              </w:rPr>
            </w:pPr>
            <w:r>
              <w:rPr>
                <w:rFonts w:hint="eastAsia"/>
                <w:b/>
                <w:kern w:val="0"/>
                <w:sz w:val="18"/>
                <w:szCs w:val="18"/>
              </w:rPr>
              <w:t>个人投资者适用</w:t>
            </w:r>
          </w:p>
        </w:tc>
        <w:tc>
          <w:tcPr>
            <w:tcW w:w="6998" w:type="dxa"/>
          </w:tcPr>
          <w:p w:rsidR="006C2198" w:rsidRDefault="00DC7EAF">
            <w:pPr>
              <w:rPr>
                <w:kern w:val="0"/>
                <w:sz w:val="18"/>
                <w:szCs w:val="18"/>
              </w:rPr>
            </w:pPr>
            <w:r>
              <w:rPr>
                <w:rFonts w:hint="eastAsia"/>
                <w:kern w:val="0"/>
                <w:sz w:val="18"/>
                <w:szCs w:val="18"/>
              </w:rPr>
              <w:t>甲方（签字）：</w:t>
            </w:r>
          </w:p>
          <w:p w:rsidR="006C2198" w:rsidRDefault="006C2198">
            <w:pPr>
              <w:rPr>
                <w:b/>
                <w:kern w:val="0"/>
                <w:sz w:val="18"/>
                <w:szCs w:val="18"/>
              </w:rPr>
            </w:pPr>
          </w:p>
          <w:p w:rsidR="006C2198" w:rsidRDefault="00DC7EAF">
            <w:pPr>
              <w:rPr>
                <w:b/>
                <w:kern w:val="0"/>
                <w:sz w:val="18"/>
                <w:szCs w:val="18"/>
              </w:rPr>
            </w:pPr>
            <w:r>
              <w:rPr>
                <w:rFonts w:hint="eastAsia"/>
                <w:kern w:val="0"/>
                <w:sz w:val="18"/>
                <w:szCs w:val="18"/>
              </w:rPr>
              <w:t>日期：</w:t>
            </w:r>
          </w:p>
        </w:tc>
      </w:tr>
      <w:tr w:rsidR="006C2198">
        <w:tc>
          <w:tcPr>
            <w:tcW w:w="675" w:type="dxa"/>
            <w:vMerge/>
          </w:tcPr>
          <w:p w:rsidR="006C2198" w:rsidRDefault="006C2198">
            <w:pPr>
              <w:rPr>
                <w:b/>
                <w:kern w:val="0"/>
                <w:sz w:val="18"/>
                <w:szCs w:val="18"/>
              </w:rPr>
            </w:pPr>
          </w:p>
        </w:tc>
        <w:tc>
          <w:tcPr>
            <w:tcW w:w="851" w:type="dxa"/>
          </w:tcPr>
          <w:p w:rsidR="006C2198" w:rsidRDefault="00DC7EAF">
            <w:pPr>
              <w:rPr>
                <w:b/>
                <w:kern w:val="0"/>
                <w:sz w:val="18"/>
                <w:szCs w:val="18"/>
              </w:rPr>
            </w:pPr>
            <w:r>
              <w:rPr>
                <w:rFonts w:hint="eastAsia"/>
                <w:b/>
                <w:kern w:val="0"/>
                <w:sz w:val="18"/>
                <w:szCs w:val="18"/>
              </w:rPr>
              <w:t>机构投资者适用</w:t>
            </w:r>
          </w:p>
        </w:tc>
        <w:tc>
          <w:tcPr>
            <w:tcW w:w="6998" w:type="dxa"/>
          </w:tcPr>
          <w:p w:rsidR="006C2198" w:rsidRDefault="00DC7EAF">
            <w:pPr>
              <w:rPr>
                <w:rFonts w:cs="Arial"/>
                <w:kern w:val="0"/>
                <w:sz w:val="18"/>
                <w:szCs w:val="18"/>
              </w:rPr>
            </w:pPr>
            <w:r>
              <w:rPr>
                <w:rFonts w:hint="eastAsia"/>
                <w:kern w:val="0"/>
                <w:sz w:val="18"/>
                <w:szCs w:val="18"/>
              </w:rPr>
              <w:t>甲方</w:t>
            </w:r>
            <w:r>
              <w:rPr>
                <w:rFonts w:cs="Arial" w:hint="eastAsia"/>
                <w:kern w:val="0"/>
                <w:sz w:val="18"/>
                <w:szCs w:val="18"/>
              </w:rPr>
              <w:t>（盖章）：</w:t>
            </w:r>
          </w:p>
          <w:p w:rsidR="006C2198" w:rsidRDefault="006C2198">
            <w:pPr>
              <w:rPr>
                <w:rFonts w:cs="Arial"/>
                <w:kern w:val="0"/>
                <w:sz w:val="18"/>
                <w:szCs w:val="18"/>
              </w:rPr>
            </w:pPr>
          </w:p>
          <w:p w:rsidR="006C2198" w:rsidRDefault="00DC7EAF">
            <w:pPr>
              <w:rPr>
                <w:rFonts w:cs="Arial"/>
                <w:kern w:val="0"/>
                <w:sz w:val="18"/>
                <w:szCs w:val="18"/>
              </w:rPr>
            </w:pPr>
            <w:r>
              <w:rPr>
                <w:rFonts w:cs="Arial" w:hint="eastAsia"/>
                <w:kern w:val="0"/>
                <w:sz w:val="18"/>
                <w:szCs w:val="18"/>
              </w:rPr>
              <w:t>甲方法定代表人或授权代理人（签字或盖章）：</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r w:rsidR="006C2198">
        <w:tc>
          <w:tcPr>
            <w:tcW w:w="675" w:type="dxa"/>
          </w:tcPr>
          <w:p w:rsidR="006C2198" w:rsidRDefault="00DC7EAF">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6C2198" w:rsidRDefault="00DC7EAF">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bl>
    <w:p w:rsidR="006C2198" w:rsidRDefault="00DC7EAF">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6C2198" w:rsidRDefault="006C2198"/>
    <w:p w:rsidR="006C2198" w:rsidRDefault="006C2198"/>
    <w:p w:rsidR="006C2198" w:rsidRDefault="006C2198"/>
    <w:p w:rsidR="006C2198" w:rsidRDefault="006C2198"/>
    <w:sectPr w:rsidR="006C2198" w:rsidSect="00760B38">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7EAF" w:rsidRDefault="00DC7EAF">
      <w:r>
        <w:separator/>
      </w:r>
    </w:p>
  </w:endnote>
  <w:endnote w:type="continuationSeparator" w:id="1">
    <w:p w:rsidR="00DC7EAF" w:rsidRDefault="00DC7E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Wingdings 2">
    <w:altName w:val="Wingdings"/>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6C2198" w:rsidRDefault="00305163">
        <w:pPr>
          <w:pStyle w:val="a5"/>
          <w:jc w:val="center"/>
        </w:pPr>
        <w:r>
          <w:fldChar w:fldCharType="begin"/>
        </w:r>
        <w:r w:rsidR="00DC7EAF">
          <w:instrText>PAGE   \* MERGEFORMAT</w:instrText>
        </w:r>
        <w:r>
          <w:fldChar w:fldCharType="separate"/>
        </w:r>
        <w:r w:rsidR="00740221" w:rsidRPr="00740221">
          <w:rPr>
            <w:noProof/>
            <w:lang w:val="zh-CN"/>
          </w:rPr>
          <w:t>5</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7EAF" w:rsidRDefault="00DC7EAF">
      <w:r>
        <w:separator/>
      </w:r>
    </w:p>
  </w:footnote>
  <w:footnote w:type="continuationSeparator" w:id="1">
    <w:p w:rsidR="00DC7EAF" w:rsidRDefault="00DC7E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1" w:cryptProviderType="rsaAES" w:cryptAlgorithmClass="hash" w:cryptAlgorithmType="typeAny" w:cryptAlgorithmSid="14" w:cryptSpinCount="100000" w:hash="ea5RBJz+0QBDRwAF7yoTt+E1FStDKSYNXdWyOxfDlyaA5U1OAQxw6XevCaICVMToostTewU60IXS&#10;/vg1L8T1pg==" w:salt="DRt5fEE3XOxqSFn7KomTUw=="/>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0BF7"/>
    <w:rsid w:val="00092F58"/>
    <w:rsid w:val="000D097A"/>
    <w:rsid w:val="000E15A8"/>
    <w:rsid w:val="000F142C"/>
    <w:rsid w:val="00120AB9"/>
    <w:rsid w:val="00171F73"/>
    <w:rsid w:val="0017268F"/>
    <w:rsid w:val="00185B61"/>
    <w:rsid w:val="001A3E4E"/>
    <w:rsid w:val="001D2168"/>
    <w:rsid w:val="001D5BB4"/>
    <w:rsid w:val="001E3A61"/>
    <w:rsid w:val="001E6B70"/>
    <w:rsid w:val="00217DEF"/>
    <w:rsid w:val="00263CF4"/>
    <w:rsid w:val="002818BE"/>
    <w:rsid w:val="002832E4"/>
    <w:rsid w:val="002A703E"/>
    <w:rsid w:val="002B4433"/>
    <w:rsid w:val="002C5DA4"/>
    <w:rsid w:val="002E77B9"/>
    <w:rsid w:val="00305163"/>
    <w:rsid w:val="00335DAF"/>
    <w:rsid w:val="0035300B"/>
    <w:rsid w:val="003722B7"/>
    <w:rsid w:val="00384C9E"/>
    <w:rsid w:val="003A4AD9"/>
    <w:rsid w:val="003B2D02"/>
    <w:rsid w:val="003B7AAC"/>
    <w:rsid w:val="003C713B"/>
    <w:rsid w:val="003D3782"/>
    <w:rsid w:val="003E41BC"/>
    <w:rsid w:val="003F4EEF"/>
    <w:rsid w:val="00415D95"/>
    <w:rsid w:val="004229BF"/>
    <w:rsid w:val="00481E6B"/>
    <w:rsid w:val="00492856"/>
    <w:rsid w:val="00494F0E"/>
    <w:rsid w:val="004B5B82"/>
    <w:rsid w:val="004B6B60"/>
    <w:rsid w:val="004D44E7"/>
    <w:rsid w:val="004E6182"/>
    <w:rsid w:val="004F6F56"/>
    <w:rsid w:val="005120A6"/>
    <w:rsid w:val="00515D76"/>
    <w:rsid w:val="005306E2"/>
    <w:rsid w:val="005650D6"/>
    <w:rsid w:val="005A04CB"/>
    <w:rsid w:val="005B4E69"/>
    <w:rsid w:val="005E6EDE"/>
    <w:rsid w:val="00637285"/>
    <w:rsid w:val="00637A14"/>
    <w:rsid w:val="006768FE"/>
    <w:rsid w:val="00692693"/>
    <w:rsid w:val="00697ECC"/>
    <w:rsid w:val="006C2198"/>
    <w:rsid w:val="006C3C74"/>
    <w:rsid w:val="006C5C9E"/>
    <w:rsid w:val="006E521A"/>
    <w:rsid w:val="006E5FB3"/>
    <w:rsid w:val="00707491"/>
    <w:rsid w:val="0072412B"/>
    <w:rsid w:val="00740221"/>
    <w:rsid w:val="00746904"/>
    <w:rsid w:val="00746AAC"/>
    <w:rsid w:val="00752BF6"/>
    <w:rsid w:val="00756A1D"/>
    <w:rsid w:val="00760B38"/>
    <w:rsid w:val="00776D40"/>
    <w:rsid w:val="007942D5"/>
    <w:rsid w:val="00796531"/>
    <w:rsid w:val="007A4281"/>
    <w:rsid w:val="007A6974"/>
    <w:rsid w:val="007A7193"/>
    <w:rsid w:val="007C68DE"/>
    <w:rsid w:val="007D5FFF"/>
    <w:rsid w:val="007F3E92"/>
    <w:rsid w:val="008053A3"/>
    <w:rsid w:val="00835E57"/>
    <w:rsid w:val="00840A54"/>
    <w:rsid w:val="00850C0B"/>
    <w:rsid w:val="00855B8B"/>
    <w:rsid w:val="00862B8A"/>
    <w:rsid w:val="00881981"/>
    <w:rsid w:val="00882285"/>
    <w:rsid w:val="00884C7E"/>
    <w:rsid w:val="00885477"/>
    <w:rsid w:val="008B5543"/>
    <w:rsid w:val="008D2C2D"/>
    <w:rsid w:val="009025C3"/>
    <w:rsid w:val="0092643E"/>
    <w:rsid w:val="00955153"/>
    <w:rsid w:val="009C2479"/>
    <w:rsid w:val="009C579B"/>
    <w:rsid w:val="009D2ED5"/>
    <w:rsid w:val="009E7CCC"/>
    <w:rsid w:val="00A30B69"/>
    <w:rsid w:val="00A3186E"/>
    <w:rsid w:val="00A452A6"/>
    <w:rsid w:val="00A47BD1"/>
    <w:rsid w:val="00A73DC8"/>
    <w:rsid w:val="00A90F0B"/>
    <w:rsid w:val="00AA2731"/>
    <w:rsid w:val="00AA444A"/>
    <w:rsid w:val="00AC6C55"/>
    <w:rsid w:val="00AE7071"/>
    <w:rsid w:val="00AF30EA"/>
    <w:rsid w:val="00B217E8"/>
    <w:rsid w:val="00B34214"/>
    <w:rsid w:val="00B532B9"/>
    <w:rsid w:val="00B5634B"/>
    <w:rsid w:val="00B61C33"/>
    <w:rsid w:val="00BE7F00"/>
    <w:rsid w:val="00C51D9E"/>
    <w:rsid w:val="00C83C7A"/>
    <w:rsid w:val="00CD165E"/>
    <w:rsid w:val="00CF2043"/>
    <w:rsid w:val="00D3152C"/>
    <w:rsid w:val="00D35F82"/>
    <w:rsid w:val="00D82CA8"/>
    <w:rsid w:val="00DA4E9C"/>
    <w:rsid w:val="00DB6D12"/>
    <w:rsid w:val="00DC7EAF"/>
    <w:rsid w:val="00DD6860"/>
    <w:rsid w:val="00DE530A"/>
    <w:rsid w:val="00DE7050"/>
    <w:rsid w:val="00E134AE"/>
    <w:rsid w:val="00E145A0"/>
    <w:rsid w:val="00E36CAB"/>
    <w:rsid w:val="00E42B48"/>
    <w:rsid w:val="00E500BC"/>
    <w:rsid w:val="00E50B88"/>
    <w:rsid w:val="00E71AFA"/>
    <w:rsid w:val="00E76152"/>
    <w:rsid w:val="00EA5AA4"/>
    <w:rsid w:val="00EA72EF"/>
    <w:rsid w:val="00EB3736"/>
    <w:rsid w:val="00EB3ABC"/>
    <w:rsid w:val="00EC2E2B"/>
    <w:rsid w:val="00ED33FA"/>
    <w:rsid w:val="00EF3937"/>
    <w:rsid w:val="00F0046B"/>
    <w:rsid w:val="00F3100E"/>
    <w:rsid w:val="00F57B20"/>
    <w:rsid w:val="00F6614C"/>
    <w:rsid w:val="00F97CA1"/>
    <w:rsid w:val="00FA64F6"/>
    <w:rsid w:val="00FF1B1C"/>
    <w:rsid w:val="2ED75C91"/>
    <w:rsid w:val="3BAF4FA0"/>
    <w:rsid w:val="56704E63"/>
    <w:rsid w:val="583A29B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qFormat="1"/>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annotation subject" w:qFormat="1"/>
    <w:lsdException w:name="Balloon Text" w:qFormat="1"/>
    <w:lsdException w:name="Table Grid" w:uiPriority="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0B38"/>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760B38"/>
    <w:pPr>
      <w:jc w:val="left"/>
    </w:pPr>
  </w:style>
  <w:style w:type="paragraph" w:styleId="a4">
    <w:name w:val="Balloon Text"/>
    <w:basedOn w:val="a"/>
    <w:link w:val="Char0"/>
    <w:uiPriority w:val="99"/>
    <w:semiHidden/>
    <w:unhideWhenUsed/>
    <w:qFormat/>
    <w:rsid w:val="00760B38"/>
    <w:rPr>
      <w:sz w:val="18"/>
      <w:szCs w:val="18"/>
    </w:rPr>
  </w:style>
  <w:style w:type="paragraph" w:styleId="a5">
    <w:name w:val="footer"/>
    <w:basedOn w:val="a"/>
    <w:link w:val="Char1"/>
    <w:uiPriority w:val="99"/>
    <w:unhideWhenUsed/>
    <w:qFormat/>
    <w:rsid w:val="00760B38"/>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760B3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760B3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760B38"/>
    <w:rPr>
      <w:b/>
      <w:bCs/>
    </w:rPr>
  </w:style>
  <w:style w:type="table" w:styleId="a8">
    <w:name w:val="Table Grid"/>
    <w:basedOn w:val="a1"/>
    <w:qFormat/>
    <w:rsid w:val="00760B3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sid w:val="00760B38"/>
    <w:rPr>
      <w:color w:val="0563C1" w:themeColor="hyperlink"/>
      <w:u w:val="single"/>
    </w:rPr>
  </w:style>
  <w:style w:type="character" w:styleId="aa">
    <w:name w:val="annotation reference"/>
    <w:basedOn w:val="a0"/>
    <w:unhideWhenUsed/>
    <w:qFormat/>
    <w:rsid w:val="00760B38"/>
    <w:rPr>
      <w:sz w:val="21"/>
      <w:szCs w:val="21"/>
    </w:rPr>
  </w:style>
  <w:style w:type="character" w:customStyle="1" w:styleId="Char2">
    <w:name w:val="页眉 Char"/>
    <w:basedOn w:val="a0"/>
    <w:link w:val="a6"/>
    <w:uiPriority w:val="99"/>
    <w:qFormat/>
    <w:rsid w:val="00760B38"/>
    <w:rPr>
      <w:sz w:val="18"/>
      <w:szCs w:val="18"/>
    </w:rPr>
  </w:style>
  <w:style w:type="character" w:customStyle="1" w:styleId="Char1">
    <w:name w:val="页脚 Char"/>
    <w:basedOn w:val="a0"/>
    <w:link w:val="a5"/>
    <w:uiPriority w:val="99"/>
    <w:qFormat/>
    <w:rsid w:val="00760B38"/>
    <w:rPr>
      <w:sz w:val="18"/>
      <w:szCs w:val="18"/>
    </w:rPr>
  </w:style>
  <w:style w:type="paragraph" w:customStyle="1" w:styleId="Default">
    <w:name w:val="Default"/>
    <w:qFormat/>
    <w:rsid w:val="00760B38"/>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760B38"/>
    <w:rPr>
      <w:rFonts w:ascii="Calibri" w:eastAsia="宋体" w:hAnsi="Calibri" w:cs="宋体"/>
    </w:rPr>
  </w:style>
  <w:style w:type="character" w:customStyle="1" w:styleId="Char3">
    <w:name w:val="批注主题 Char"/>
    <w:basedOn w:val="Char"/>
    <w:link w:val="a7"/>
    <w:uiPriority w:val="99"/>
    <w:semiHidden/>
    <w:qFormat/>
    <w:rsid w:val="00760B38"/>
    <w:rPr>
      <w:rFonts w:ascii="Calibri" w:eastAsia="宋体" w:hAnsi="Calibri" w:cs="宋体"/>
      <w:b/>
      <w:bCs/>
    </w:rPr>
  </w:style>
  <w:style w:type="character" w:customStyle="1" w:styleId="Char0">
    <w:name w:val="批注框文本 Char"/>
    <w:basedOn w:val="a0"/>
    <w:link w:val="a4"/>
    <w:uiPriority w:val="99"/>
    <w:semiHidden/>
    <w:qFormat/>
    <w:rsid w:val="00760B38"/>
    <w:rPr>
      <w:rFonts w:ascii="Calibri" w:eastAsia="宋体" w:hAnsi="Calibri" w:cs="宋体"/>
      <w:sz w:val="18"/>
      <w:szCs w:val="18"/>
    </w:rPr>
  </w:style>
  <w:style w:type="paragraph" w:styleId="ab">
    <w:name w:val="List Paragraph"/>
    <w:basedOn w:val="a"/>
    <w:uiPriority w:val="34"/>
    <w:qFormat/>
    <w:rsid w:val="00760B38"/>
    <w:pPr>
      <w:ind w:firstLineChars="200" w:firstLine="420"/>
    </w:pPr>
  </w:style>
  <w:style w:type="character" w:customStyle="1" w:styleId="HTMLChar">
    <w:name w:val="HTML 预设格式 Char"/>
    <w:basedOn w:val="a0"/>
    <w:link w:val="HTML"/>
    <w:uiPriority w:val="99"/>
    <w:qFormat/>
    <w:rsid w:val="00760B38"/>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6BBCF8-908D-47DC-A25A-4E7AFE2B2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4173</Words>
  <Characters>204</Characters>
  <Application>Microsoft Office Word</Application>
  <DocSecurity>8</DocSecurity>
  <Lines>1</Lines>
  <Paragraphs>8</Paragraphs>
  <ScaleCrop>false</ScaleCrop>
  <Company>神州网信技术有限公司</Company>
  <LinksUpToDate>false</LinksUpToDate>
  <CharactersWithSpaces>4369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12</cp:revision>
  <dcterms:created xsi:type="dcterms:W3CDTF">2023-10-31T13:04:00Z</dcterms:created>
  <dcterms:modified xsi:type="dcterms:W3CDTF">2024-01-29T02:08:00Z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DCAA966F15694DFBAAE5A22BB81990CC</vt:lpwstr>
  </property>
</Properties>
</file>