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8EE" w:rsidRDefault="00E32A8E">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C368EE" w:rsidRDefault="00C368EE">
      <w:pPr>
        <w:adjustRightInd w:val="0"/>
        <w:spacing w:line="360" w:lineRule="auto"/>
        <w:jc w:val="center"/>
        <w:rPr>
          <w:rStyle w:val="af0"/>
          <w:rFonts w:ascii="宋体" w:hAnsi="宋体"/>
          <w:sz w:val="32"/>
          <w:szCs w:val="32"/>
        </w:rPr>
      </w:pPr>
    </w:p>
    <w:p w:rsidR="00C368EE" w:rsidRDefault="00C368EE">
      <w:pPr>
        <w:adjustRightInd w:val="0"/>
        <w:spacing w:line="360" w:lineRule="auto"/>
        <w:jc w:val="center"/>
        <w:rPr>
          <w:rStyle w:val="af0"/>
          <w:rFonts w:ascii="宋体" w:hAnsi="宋体"/>
          <w:sz w:val="32"/>
          <w:szCs w:val="32"/>
        </w:rPr>
      </w:pPr>
    </w:p>
    <w:p w:rsidR="00C368EE" w:rsidRDefault="00E32A8E">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C368EE" w:rsidRDefault="00C368EE">
      <w:pPr>
        <w:adjustRightInd w:val="0"/>
        <w:spacing w:line="360" w:lineRule="auto"/>
        <w:jc w:val="center"/>
        <w:rPr>
          <w:rStyle w:val="af0"/>
          <w:rFonts w:ascii="宋体" w:hAnsi="宋体"/>
          <w:sz w:val="32"/>
          <w:szCs w:val="32"/>
        </w:rPr>
      </w:pPr>
    </w:p>
    <w:p w:rsidR="00C368EE" w:rsidRDefault="00E32A8E">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527177289" w:edGrp="everyone"/>
      <w:r>
        <w:rPr>
          <w:rStyle w:val="af0"/>
          <w:rFonts w:ascii="黑体" w:eastAsia="黑体" w:hAnsi="黑体" w:hint="eastAsia"/>
          <w:sz w:val="44"/>
          <w:szCs w:val="44"/>
        </w:rPr>
        <w:t>【</w:t>
      </w:r>
      <w:r w:rsidR="0017731A">
        <w:rPr>
          <w:rStyle w:val="af0"/>
          <w:rFonts w:ascii="黑体" w:eastAsia="黑体" w:hAnsi="黑体" w:hint="eastAsia"/>
          <w:sz w:val="44"/>
          <w:szCs w:val="44"/>
        </w:rPr>
        <w:t>稳添利最短持有期日开固收类</w:t>
      </w:r>
      <w:r>
        <w:rPr>
          <w:rStyle w:val="af0"/>
          <w:rFonts w:ascii="黑体" w:eastAsia="黑体" w:hAnsi="黑体" w:hint="eastAsia"/>
          <w:sz w:val="44"/>
          <w:szCs w:val="44"/>
        </w:rPr>
        <w:t>】</w:t>
      </w:r>
      <w:permEnd w:id="527177289"/>
      <w:r>
        <w:rPr>
          <w:rStyle w:val="af0"/>
          <w:rFonts w:ascii="黑体" w:eastAsia="黑体" w:hAnsi="黑体" w:hint="eastAsia"/>
          <w:sz w:val="44"/>
          <w:szCs w:val="44"/>
        </w:rPr>
        <w:t>理财产品</w:t>
      </w:r>
    </w:p>
    <w:p w:rsidR="00C368EE" w:rsidRDefault="00E32A8E">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C368EE" w:rsidRDefault="00C368EE">
      <w:pPr>
        <w:adjustRightInd w:val="0"/>
        <w:spacing w:line="360" w:lineRule="auto"/>
        <w:jc w:val="center"/>
        <w:rPr>
          <w:rStyle w:val="af0"/>
          <w:rFonts w:ascii="宋体" w:hAnsi="宋体"/>
          <w:sz w:val="32"/>
          <w:szCs w:val="32"/>
        </w:rPr>
      </w:pPr>
    </w:p>
    <w:p w:rsidR="00C368EE" w:rsidRDefault="00C368EE">
      <w:pPr>
        <w:adjustRightInd w:val="0"/>
        <w:spacing w:line="360" w:lineRule="auto"/>
        <w:rPr>
          <w:rStyle w:val="af0"/>
          <w:rFonts w:ascii="黑体" w:eastAsia="黑体" w:hAnsi="黑体"/>
          <w:bCs w:val="0"/>
          <w:sz w:val="28"/>
          <w:szCs w:val="28"/>
        </w:rPr>
      </w:pPr>
    </w:p>
    <w:p w:rsidR="00C368EE" w:rsidRDefault="00C368EE">
      <w:pPr>
        <w:adjustRightInd w:val="0"/>
        <w:spacing w:line="360" w:lineRule="auto"/>
        <w:jc w:val="center"/>
        <w:rPr>
          <w:rStyle w:val="af0"/>
          <w:rFonts w:ascii="黑体" w:eastAsia="黑体" w:hAnsi="黑体"/>
          <w:bCs w:val="0"/>
          <w:sz w:val="28"/>
          <w:szCs w:val="28"/>
        </w:rPr>
      </w:pPr>
    </w:p>
    <w:p w:rsidR="00C368EE" w:rsidRDefault="00C368EE">
      <w:pPr>
        <w:adjustRightInd w:val="0"/>
        <w:spacing w:line="360" w:lineRule="auto"/>
        <w:jc w:val="center"/>
        <w:rPr>
          <w:rStyle w:val="af0"/>
          <w:rFonts w:ascii="黑体" w:eastAsia="黑体" w:hAnsi="黑体"/>
          <w:bCs w:val="0"/>
          <w:sz w:val="28"/>
          <w:szCs w:val="28"/>
        </w:rPr>
      </w:pPr>
    </w:p>
    <w:p w:rsidR="00C368EE" w:rsidRDefault="00E32A8E">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C368EE" w:rsidRDefault="00C368EE">
      <w:pPr>
        <w:adjustRightInd w:val="0"/>
        <w:spacing w:line="360" w:lineRule="auto"/>
        <w:jc w:val="center"/>
        <w:rPr>
          <w:rStyle w:val="af0"/>
          <w:rFonts w:ascii="宋体" w:hAnsi="宋体"/>
          <w:sz w:val="32"/>
          <w:szCs w:val="32"/>
        </w:rPr>
      </w:pPr>
    </w:p>
    <w:p w:rsidR="00C368EE" w:rsidRDefault="00C368EE">
      <w:pPr>
        <w:adjustRightInd w:val="0"/>
        <w:spacing w:line="360" w:lineRule="auto"/>
        <w:jc w:val="center"/>
        <w:rPr>
          <w:rStyle w:val="af0"/>
          <w:rFonts w:ascii="宋体" w:hAnsi="宋体"/>
          <w:sz w:val="32"/>
          <w:szCs w:val="32"/>
        </w:rPr>
      </w:pPr>
    </w:p>
    <w:p w:rsidR="00C368EE" w:rsidRDefault="00E32A8E">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601976782" w:edGrp="everyone"/>
      <w:r>
        <w:rPr>
          <w:rStyle w:val="af0"/>
          <w:rFonts w:ascii="宋体" w:hAnsi="宋体" w:cs="Times New Roman" w:hint="eastAsia"/>
          <w:sz w:val="32"/>
          <w:szCs w:val="32"/>
        </w:rPr>
        <w:t>【</w:t>
      </w:r>
      <w:r w:rsidR="00C17356">
        <w:rPr>
          <w:rStyle w:val="af0"/>
          <w:rFonts w:ascii="宋体" w:hAnsi="宋体" w:cs="Times New Roman" w:hint="eastAsia"/>
          <w:sz w:val="32"/>
          <w:szCs w:val="32"/>
        </w:rPr>
        <w:t>2</w:t>
      </w:r>
      <w:r w:rsidR="00C17356">
        <w:rPr>
          <w:rStyle w:val="af0"/>
          <w:rFonts w:ascii="宋体" w:hAnsi="宋体" w:cs="Times New Roman"/>
          <w:sz w:val="32"/>
          <w:szCs w:val="32"/>
        </w:rPr>
        <w:t>02</w:t>
      </w:r>
      <w:r w:rsidR="00250F30">
        <w:rPr>
          <w:rStyle w:val="af0"/>
          <w:rFonts w:ascii="宋体" w:hAnsi="宋体" w:cs="Times New Roman"/>
          <w:sz w:val="32"/>
          <w:szCs w:val="32"/>
        </w:rPr>
        <w:t>4</w:t>
      </w:r>
      <w:r>
        <w:rPr>
          <w:rStyle w:val="af0"/>
          <w:rFonts w:ascii="宋体" w:hAnsi="宋体" w:cs="Times New Roman" w:hint="eastAsia"/>
          <w:sz w:val="32"/>
          <w:szCs w:val="32"/>
        </w:rPr>
        <w:t>】年【</w:t>
      </w:r>
      <w:r w:rsidR="00B0367A">
        <w:rPr>
          <w:rStyle w:val="af0"/>
          <w:rFonts w:ascii="宋体" w:hAnsi="宋体" w:cs="Times New Roman"/>
          <w:sz w:val="32"/>
          <w:szCs w:val="32"/>
        </w:rPr>
        <w:t>4</w:t>
      </w:r>
      <w:r>
        <w:rPr>
          <w:rStyle w:val="af0"/>
          <w:rFonts w:ascii="宋体" w:hAnsi="宋体" w:cs="Times New Roman" w:hint="eastAsia"/>
          <w:sz w:val="32"/>
          <w:szCs w:val="32"/>
        </w:rPr>
        <w:t>】月</w:t>
      </w:r>
      <w:permEnd w:id="1601976782"/>
    </w:p>
    <w:p w:rsidR="00C368EE" w:rsidRDefault="00E32A8E">
      <w:pPr>
        <w:rPr>
          <w:rStyle w:val="af0"/>
          <w:rFonts w:ascii="宋体" w:hAnsi="宋体"/>
          <w:sz w:val="32"/>
          <w:szCs w:val="32"/>
        </w:rPr>
      </w:pPr>
      <w:r>
        <w:rPr>
          <w:rStyle w:val="af0"/>
          <w:rFonts w:ascii="宋体" w:hAnsi="宋体"/>
          <w:sz w:val="32"/>
          <w:szCs w:val="32"/>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C368EE" w:rsidRDefault="00E32A8E">
          <w:pPr>
            <w:pStyle w:val="TOC2"/>
            <w:spacing w:line="360" w:lineRule="auto"/>
            <w:jc w:val="center"/>
          </w:pPr>
          <w:r>
            <w:rPr>
              <w:lang w:val="zh-CN"/>
            </w:rPr>
            <w:t>目录</w:t>
          </w:r>
        </w:p>
        <w:p w:rsidR="00C368EE" w:rsidRDefault="00E32A8E">
          <w:pPr>
            <w:pStyle w:val="10"/>
            <w:tabs>
              <w:tab w:val="right" w:leader="dot" w:pos="8306"/>
            </w:tabs>
          </w:pPr>
          <w:r>
            <w:fldChar w:fldCharType="begin"/>
          </w:r>
          <w:r>
            <w:instrText xml:space="preserve"> TOC \o "1-3" \h \z \u </w:instrText>
          </w:r>
          <w:r>
            <w:fldChar w:fldCharType="separate"/>
          </w:r>
          <w:hyperlink w:anchor="_Toc2657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_Toc26572 \h </w:instrText>
            </w:r>
            <w:r>
              <w:fldChar w:fldCharType="separate"/>
            </w:r>
            <w:r>
              <w:t>3</w:t>
            </w:r>
            <w:r>
              <w:fldChar w:fldCharType="end"/>
            </w:r>
          </w:hyperlink>
        </w:p>
        <w:p w:rsidR="00C368EE" w:rsidRDefault="00F63278">
          <w:pPr>
            <w:pStyle w:val="10"/>
            <w:tabs>
              <w:tab w:val="right" w:leader="dot" w:pos="8306"/>
            </w:tabs>
          </w:pPr>
          <w:hyperlink w:anchor="_Toc14559" w:history="1">
            <w:r w:rsidR="00E32A8E">
              <w:rPr>
                <w:rFonts w:hAnsi="宋体" w:hint="eastAsia"/>
                <w:szCs w:val="28"/>
              </w:rPr>
              <w:t>第二条</w:t>
            </w:r>
            <w:r w:rsidR="00E32A8E">
              <w:rPr>
                <w:rFonts w:hAnsi="宋体" w:hint="eastAsia"/>
                <w:szCs w:val="28"/>
              </w:rPr>
              <w:t xml:space="preserve">  </w:t>
            </w:r>
            <w:r w:rsidR="00E32A8E">
              <w:rPr>
                <w:rFonts w:hAnsi="宋体" w:hint="eastAsia"/>
                <w:szCs w:val="28"/>
              </w:rPr>
              <w:t>理财产品基本情况</w:t>
            </w:r>
            <w:r w:rsidR="00E32A8E">
              <w:rPr>
                <w:rFonts w:hAnsi="宋体" w:hint="eastAsia"/>
                <w:szCs w:val="28"/>
              </w:rPr>
              <w:t xml:space="preserve"> </w:t>
            </w:r>
            <w:r w:rsidR="00E32A8E">
              <w:tab/>
            </w:r>
            <w:r w:rsidR="00E32A8E">
              <w:fldChar w:fldCharType="begin"/>
            </w:r>
            <w:r w:rsidR="00E32A8E">
              <w:instrText xml:space="preserve"> PAGEREF _Toc14559 \h </w:instrText>
            </w:r>
            <w:r w:rsidR="00E32A8E">
              <w:fldChar w:fldCharType="separate"/>
            </w:r>
            <w:r w:rsidR="00E32A8E">
              <w:t>8</w:t>
            </w:r>
            <w:r w:rsidR="00E32A8E">
              <w:fldChar w:fldCharType="end"/>
            </w:r>
          </w:hyperlink>
        </w:p>
        <w:p w:rsidR="00C368EE" w:rsidRDefault="00F63278">
          <w:pPr>
            <w:pStyle w:val="10"/>
            <w:tabs>
              <w:tab w:val="right" w:leader="dot" w:pos="8306"/>
            </w:tabs>
          </w:pPr>
          <w:hyperlink w:anchor="_Toc4403" w:history="1">
            <w:r w:rsidR="00E32A8E">
              <w:rPr>
                <w:rFonts w:ascii="Times New Roman"/>
              </w:rPr>
              <w:t>第</w:t>
            </w:r>
            <w:r w:rsidR="00E32A8E">
              <w:rPr>
                <w:rFonts w:ascii="Times New Roman" w:hint="eastAsia"/>
              </w:rPr>
              <w:t>三条</w:t>
            </w:r>
            <w:r w:rsidR="00E32A8E">
              <w:rPr>
                <w:rFonts w:ascii="Times New Roman"/>
              </w:rPr>
              <w:t xml:space="preserve">  </w:t>
            </w:r>
            <w:r w:rsidR="00E32A8E">
              <w:rPr>
                <w:rFonts w:ascii="Times New Roman" w:hint="eastAsia"/>
              </w:rPr>
              <w:t>理财产品的认购</w:t>
            </w:r>
            <w:r w:rsidR="00E32A8E">
              <w:tab/>
            </w:r>
            <w:r w:rsidR="00E32A8E">
              <w:fldChar w:fldCharType="begin"/>
            </w:r>
            <w:r w:rsidR="00E32A8E">
              <w:instrText xml:space="preserve"> PAGEREF _Toc4403 \h </w:instrText>
            </w:r>
            <w:r w:rsidR="00E32A8E">
              <w:fldChar w:fldCharType="separate"/>
            </w:r>
            <w:r w:rsidR="00E32A8E">
              <w:t>14</w:t>
            </w:r>
            <w:r w:rsidR="00E32A8E">
              <w:fldChar w:fldCharType="end"/>
            </w:r>
          </w:hyperlink>
        </w:p>
        <w:p w:rsidR="00C368EE" w:rsidRDefault="00F63278">
          <w:pPr>
            <w:pStyle w:val="10"/>
            <w:tabs>
              <w:tab w:val="right" w:leader="dot" w:pos="8306"/>
            </w:tabs>
          </w:pPr>
          <w:hyperlink w:anchor="_Toc6529" w:history="1">
            <w:r w:rsidR="00E32A8E">
              <w:rPr>
                <w:rFonts w:ascii="Times New Roman" w:hint="eastAsia"/>
              </w:rPr>
              <w:t>第四条</w:t>
            </w:r>
            <w:r w:rsidR="00E32A8E">
              <w:rPr>
                <w:rFonts w:ascii="Times New Roman" w:hint="eastAsia"/>
              </w:rPr>
              <w:t xml:space="preserve"> </w:t>
            </w:r>
            <w:r w:rsidR="00E32A8E">
              <w:rPr>
                <w:rFonts w:ascii="Times New Roman"/>
              </w:rPr>
              <w:t xml:space="preserve"> </w:t>
            </w:r>
            <w:r w:rsidR="00E32A8E">
              <w:rPr>
                <w:rFonts w:ascii="Times New Roman" w:hint="eastAsia"/>
              </w:rPr>
              <w:t>理财产品的申购与赎回</w:t>
            </w:r>
            <w:r w:rsidR="00E32A8E">
              <w:tab/>
            </w:r>
            <w:r w:rsidR="00E32A8E">
              <w:fldChar w:fldCharType="begin"/>
            </w:r>
            <w:r w:rsidR="00E32A8E">
              <w:instrText xml:space="preserve"> PAGEREF _Toc6529 \h </w:instrText>
            </w:r>
            <w:r w:rsidR="00E32A8E">
              <w:fldChar w:fldCharType="separate"/>
            </w:r>
            <w:r w:rsidR="00E32A8E">
              <w:t>16</w:t>
            </w:r>
            <w:r w:rsidR="00E32A8E">
              <w:fldChar w:fldCharType="end"/>
            </w:r>
          </w:hyperlink>
        </w:p>
        <w:p w:rsidR="00C368EE" w:rsidRDefault="00F63278">
          <w:pPr>
            <w:pStyle w:val="10"/>
            <w:tabs>
              <w:tab w:val="right" w:leader="dot" w:pos="8306"/>
            </w:tabs>
          </w:pPr>
          <w:hyperlink w:anchor="_Toc12517" w:history="1">
            <w:r w:rsidR="00E32A8E">
              <w:rPr>
                <w:rFonts w:ascii="Times New Roman"/>
              </w:rPr>
              <w:t>第</w:t>
            </w:r>
            <w:r w:rsidR="00E32A8E">
              <w:rPr>
                <w:rFonts w:ascii="Times New Roman" w:hint="eastAsia"/>
              </w:rPr>
              <w:t>五条</w:t>
            </w:r>
            <w:r w:rsidR="00E32A8E">
              <w:rPr>
                <w:rFonts w:ascii="Times New Roman"/>
              </w:rPr>
              <w:t xml:space="preserve">  </w:t>
            </w:r>
            <w:r w:rsidR="00E32A8E">
              <w:rPr>
                <w:rFonts w:ascii="Times New Roman" w:hint="eastAsia"/>
              </w:rPr>
              <w:t>理财产品的投资</w:t>
            </w:r>
            <w:r w:rsidR="00E32A8E">
              <w:tab/>
            </w:r>
            <w:r w:rsidR="00E32A8E">
              <w:fldChar w:fldCharType="begin"/>
            </w:r>
            <w:r w:rsidR="00E32A8E">
              <w:instrText xml:space="preserve"> PAGEREF _Toc12517 \h </w:instrText>
            </w:r>
            <w:r w:rsidR="00E32A8E">
              <w:fldChar w:fldCharType="separate"/>
            </w:r>
            <w:r w:rsidR="00E32A8E">
              <w:t>20</w:t>
            </w:r>
            <w:r w:rsidR="00E32A8E">
              <w:fldChar w:fldCharType="end"/>
            </w:r>
          </w:hyperlink>
        </w:p>
        <w:p w:rsidR="00C368EE" w:rsidRDefault="00F63278">
          <w:pPr>
            <w:pStyle w:val="10"/>
            <w:tabs>
              <w:tab w:val="right" w:leader="dot" w:pos="8306"/>
            </w:tabs>
          </w:pPr>
          <w:hyperlink w:anchor="_Toc27967" w:history="1">
            <w:r w:rsidR="00E32A8E">
              <w:rPr>
                <w:rFonts w:ascii="Times New Roman"/>
              </w:rPr>
              <w:t>第</w:t>
            </w:r>
            <w:r w:rsidR="00E32A8E">
              <w:rPr>
                <w:rFonts w:ascii="Times New Roman" w:hint="eastAsia"/>
              </w:rPr>
              <w:t>六条</w:t>
            </w:r>
            <w:r w:rsidR="00E32A8E">
              <w:rPr>
                <w:rFonts w:ascii="Times New Roman"/>
              </w:rPr>
              <w:t xml:space="preserve">  </w:t>
            </w:r>
            <w:r w:rsidR="00E32A8E">
              <w:rPr>
                <w:rFonts w:ascii="Times New Roman" w:hint="eastAsia"/>
              </w:rPr>
              <w:t>理财产品的资产</w:t>
            </w:r>
            <w:r w:rsidR="00E32A8E">
              <w:tab/>
            </w:r>
            <w:r w:rsidR="00E32A8E">
              <w:fldChar w:fldCharType="begin"/>
            </w:r>
            <w:r w:rsidR="00E32A8E">
              <w:instrText xml:space="preserve"> PAGEREF _Toc27967 \h </w:instrText>
            </w:r>
            <w:r w:rsidR="00E32A8E">
              <w:fldChar w:fldCharType="separate"/>
            </w:r>
            <w:r w:rsidR="00E32A8E">
              <w:t>23</w:t>
            </w:r>
            <w:r w:rsidR="00E32A8E">
              <w:fldChar w:fldCharType="end"/>
            </w:r>
          </w:hyperlink>
        </w:p>
        <w:p w:rsidR="00C368EE" w:rsidRDefault="00F63278">
          <w:pPr>
            <w:pStyle w:val="10"/>
            <w:tabs>
              <w:tab w:val="right" w:leader="dot" w:pos="8306"/>
            </w:tabs>
          </w:pPr>
          <w:hyperlink w:anchor="_Toc13903" w:history="1">
            <w:r w:rsidR="00E32A8E">
              <w:rPr>
                <w:rFonts w:ascii="Times New Roman" w:hint="eastAsia"/>
                <w:szCs w:val="28"/>
              </w:rPr>
              <w:t>第七条</w:t>
            </w:r>
            <w:r w:rsidR="00E32A8E">
              <w:rPr>
                <w:rFonts w:ascii="Times New Roman"/>
                <w:szCs w:val="28"/>
              </w:rPr>
              <w:t xml:space="preserve">  </w:t>
            </w:r>
            <w:r w:rsidR="00E32A8E">
              <w:rPr>
                <w:rFonts w:ascii="Times New Roman" w:hint="eastAsia"/>
                <w:szCs w:val="28"/>
              </w:rPr>
              <w:t>理财产品项下资产的估值</w:t>
            </w:r>
            <w:r w:rsidR="00E32A8E">
              <w:tab/>
            </w:r>
            <w:r w:rsidR="00E32A8E">
              <w:fldChar w:fldCharType="begin"/>
            </w:r>
            <w:r w:rsidR="00E32A8E">
              <w:instrText xml:space="preserve"> PAGEREF _Toc13903 \h </w:instrText>
            </w:r>
            <w:r w:rsidR="00E32A8E">
              <w:fldChar w:fldCharType="separate"/>
            </w:r>
            <w:r w:rsidR="00E32A8E">
              <w:t>24</w:t>
            </w:r>
            <w:r w:rsidR="00E32A8E">
              <w:fldChar w:fldCharType="end"/>
            </w:r>
          </w:hyperlink>
        </w:p>
        <w:p w:rsidR="00C368EE" w:rsidRDefault="00F63278">
          <w:pPr>
            <w:pStyle w:val="10"/>
            <w:tabs>
              <w:tab w:val="right" w:leader="dot" w:pos="8306"/>
            </w:tabs>
          </w:pPr>
          <w:hyperlink w:anchor="_Toc4020" w:history="1">
            <w:r w:rsidR="00E32A8E">
              <w:rPr>
                <w:rFonts w:ascii="Times New Roman"/>
              </w:rPr>
              <w:t>第</w:t>
            </w:r>
            <w:r w:rsidR="00E32A8E">
              <w:rPr>
                <w:rFonts w:ascii="Times New Roman" w:hint="eastAsia"/>
              </w:rPr>
              <w:t>八条</w:t>
            </w:r>
            <w:r w:rsidR="00E32A8E">
              <w:rPr>
                <w:rFonts w:ascii="Times New Roman"/>
              </w:rPr>
              <w:t xml:space="preserve">  </w:t>
            </w:r>
            <w:r w:rsidR="00E32A8E">
              <w:rPr>
                <w:rFonts w:ascii="Times New Roman" w:hint="eastAsia"/>
              </w:rPr>
              <w:t>理财产品的利益分配</w:t>
            </w:r>
            <w:r w:rsidR="00E32A8E">
              <w:tab/>
            </w:r>
            <w:r w:rsidR="00E32A8E">
              <w:fldChar w:fldCharType="begin"/>
            </w:r>
            <w:r w:rsidR="00E32A8E">
              <w:instrText xml:space="preserve"> PAGEREF _Toc4020 \h </w:instrText>
            </w:r>
            <w:r w:rsidR="00E32A8E">
              <w:fldChar w:fldCharType="separate"/>
            </w:r>
            <w:r w:rsidR="00E32A8E">
              <w:t>28</w:t>
            </w:r>
            <w:r w:rsidR="00E32A8E">
              <w:fldChar w:fldCharType="end"/>
            </w:r>
          </w:hyperlink>
        </w:p>
        <w:p w:rsidR="00C368EE" w:rsidRDefault="00F63278">
          <w:pPr>
            <w:pStyle w:val="10"/>
            <w:tabs>
              <w:tab w:val="right" w:leader="dot" w:pos="8306"/>
            </w:tabs>
          </w:pPr>
          <w:hyperlink w:anchor="_Toc6394" w:history="1">
            <w:r w:rsidR="00E32A8E">
              <w:rPr>
                <w:rFonts w:ascii="Times New Roman"/>
              </w:rPr>
              <w:t>第</w:t>
            </w:r>
            <w:r w:rsidR="00E32A8E">
              <w:rPr>
                <w:rFonts w:ascii="Times New Roman" w:hint="eastAsia"/>
              </w:rPr>
              <w:t>九条</w:t>
            </w:r>
            <w:r w:rsidR="00E32A8E">
              <w:rPr>
                <w:rFonts w:ascii="Times New Roman"/>
              </w:rPr>
              <w:t xml:space="preserve">  </w:t>
            </w:r>
            <w:r w:rsidR="00E32A8E">
              <w:rPr>
                <w:rFonts w:ascii="Times New Roman" w:hint="eastAsia"/>
              </w:rPr>
              <w:t>理财产品的费用与税收</w:t>
            </w:r>
            <w:r w:rsidR="00E32A8E">
              <w:tab/>
            </w:r>
            <w:r w:rsidR="00E32A8E">
              <w:fldChar w:fldCharType="begin"/>
            </w:r>
            <w:r w:rsidR="00E32A8E">
              <w:instrText xml:space="preserve"> PAGEREF _Toc6394 \h </w:instrText>
            </w:r>
            <w:r w:rsidR="00E32A8E">
              <w:fldChar w:fldCharType="separate"/>
            </w:r>
            <w:r w:rsidR="00E32A8E">
              <w:t>29</w:t>
            </w:r>
            <w:r w:rsidR="00E32A8E">
              <w:fldChar w:fldCharType="end"/>
            </w:r>
          </w:hyperlink>
        </w:p>
        <w:p w:rsidR="00C368EE" w:rsidRDefault="00F63278">
          <w:pPr>
            <w:pStyle w:val="10"/>
            <w:tabs>
              <w:tab w:val="right" w:leader="dot" w:pos="8306"/>
            </w:tabs>
          </w:pPr>
          <w:hyperlink w:anchor="_Toc25397" w:history="1">
            <w:r w:rsidR="00E32A8E">
              <w:rPr>
                <w:rFonts w:hint="eastAsia"/>
              </w:rPr>
              <w:t>第十条</w:t>
            </w:r>
            <w:r w:rsidR="00E32A8E">
              <w:t xml:space="preserve">  </w:t>
            </w:r>
            <w:r w:rsidR="00E32A8E">
              <w:rPr>
                <w:rFonts w:hint="eastAsia"/>
              </w:rPr>
              <w:t>理财产品的终止与清算</w:t>
            </w:r>
            <w:r w:rsidR="00E32A8E">
              <w:tab/>
            </w:r>
            <w:r w:rsidR="00E32A8E">
              <w:fldChar w:fldCharType="begin"/>
            </w:r>
            <w:r w:rsidR="00E32A8E">
              <w:instrText xml:space="preserve"> PAGEREF _Toc25397 \h </w:instrText>
            </w:r>
            <w:r w:rsidR="00E32A8E">
              <w:fldChar w:fldCharType="separate"/>
            </w:r>
            <w:r w:rsidR="00E32A8E">
              <w:t>32</w:t>
            </w:r>
            <w:r w:rsidR="00E32A8E">
              <w:fldChar w:fldCharType="end"/>
            </w:r>
          </w:hyperlink>
        </w:p>
        <w:p w:rsidR="00C368EE" w:rsidRDefault="00F63278">
          <w:pPr>
            <w:pStyle w:val="10"/>
            <w:tabs>
              <w:tab w:val="right" w:leader="dot" w:pos="8306"/>
            </w:tabs>
          </w:pPr>
          <w:hyperlink w:anchor="_Toc7953" w:history="1">
            <w:r w:rsidR="00E32A8E">
              <w:rPr>
                <w:rFonts w:ascii="Times New Roman" w:hint="eastAsia"/>
                <w:szCs w:val="28"/>
              </w:rPr>
              <w:t>第十一条</w:t>
            </w:r>
            <w:r w:rsidR="00E32A8E">
              <w:rPr>
                <w:rFonts w:ascii="Times New Roman"/>
                <w:szCs w:val="28"/>
              </w:rPr>
              <w:t xml:space="preserve">  </w:t>
            </w:r>
            <w:r w:rsidR="00E32A8E">
              <w:rPr>
                <w:rFonts w:ascii="Times New Roman" w:hint="eastAsia"/>
                <w:szCs w:val="28"/>
              </w:rPr>
              <w:t>理财产品的信息披露</w:t>
            </w:r>
            <w:r w:rsidR="00E32A8E">
              <w:tab/>
            </w:r>
            <w:r w:rsidR="00E32A8E">
              <w:fldChar w:fldCharType="begin"/>
            </w:r>
            <w:r w:rsidR="00E32A8E">
              <w:instrText xml:space="preserve"> PAGEREF _Toc7953 \h </w:instrText>
            </w:r>
            <w:r w:rsidR="00E32A8E">
              <w:fldChar w:fldCharType="separate"/>
            </w:r>
            <w:r w:rsidR="00E32A8E">
              <w:t>34</w:t>
            </w:r>
            <w:r w:rsidR="00E32A8E">
              <w:fldChar w:fldCharType="end"/>
            </w:r>
          </w:hyperlink>
        </w:p>
        <w:p w:rsidR="00C368EE" w:rsidRDefault="00F63278">
          <w:pPr>
            <w:pStyle w:val="10"/>
            <w:tabs>
              <w:tab w:val="right" w:leader="dot" w:pos="8306"/>
            </w:tabs>
          </w:pPr>
          <w:hyperlink w:anchor="_Toc30149" w:history="1">
            <w:r w:rsidR="00E32A8E">
              <w:rPr>
                <w:rFonts w:ascii="Times New Roman" w:hint="eastAsia"/>
              </w:rPr>
              <w:t>第十二条</w:t>
            </w:r>
            <w:r w:rsidR="00E32A8E">
              <w:rPr>
                <w:rFonts w:ascii="Times New Roman"/>
              </w:rPr>
              <w:t xml:space="preserve">  </w:t>
            </w:r>
            <w:r w:rsidR="00E32A8E">
              <w:rPr>
                <w:rFonts w:ascii="Times New Roman" w:hint="eastAsia"/>
              </w:rPr>
              <w:t>理财产品</w:t>
            </w:r>
            <w:r w:rsidR="00E32A8E">
              <w:rPr>
                <w:rFonts w:ascii="Times New Roman"/>
              </w:rPr>
              <w:t>的风险揭示</w:t>
            </w:r>
            <w:r w:rsidR="00E32A8E">
              <w:tab/>
            </w:r>
            <w:r w:rsidR="00E32A8E">
              <w:fldChar w:fldCharType="begin"/>
            </w:r>
            <w:r w:rsidR="00E32A8E">
              <w:instrText xml:space="preserve"> PAGEREF _Toc30149 \h </w:instrText>
            </w:r>
            <w:r w:rsidR="00E32A8E">
              <w:fldChar w:fldCharType="separate"/>
            </w:r>
            <w:r w:rsidR="00E32A8E">
              <w:t>36</w:t>
            </w:r>
            <w:r w:rsidR="00E32A8E">
              <w:fldChar w:fldCharType="end"/>
            </w:r>
          </w:hyperlink>
        </w:p>
        <w:p w:rsidR="00C368EE" w:rsidRDefault="00E32A8E">
          <w:pPr>
            <w:spacing w:line="360" w:lineRule="auto"/>
          </w:pPr>
          <w:r>
            <w:fldChar w:fldCharType="end"/>
          </w:r>
        </w:p>
      </w:sdtContent>
    </w:sdt>
    <w:p w:rsidR="00C368EE" w:rsidRDefault="00E32A8E">
      <w:pPr>
        <w:rPr>
          <w:rFonts w:ascii="Times New Roman"/>
          <w:sz w:val="30"/>
        </w:rPr>
      </w:pPr>
      <w:r>
        <w:rPr>
          <w:rFonts w:ascii="Times New Roman"/>
          <w:sz w:val="30"/>
        </w:rPr>
        <w:br w:type="page"/>
      </w:r>
    </w:p>
    <w:p w:rsidR="00C368EE" w:rsidRDefault="00E32A8E">
      <w:pPr>
        <w:pStyle w:val="1"/>
        <w:spacing w:before="0" w:after="0" w:line="360" w:lineRule="auto"/>
        <w:jc w:val="center"/>
        <w:rPr>
          <w:rFonts w:ascii="Times New Roman"/>
          <w:sz w:val="30"/>
        </w:rPr>
      </w:pPr>
      <w:bookmarkStart w:id="1" w:name="_Toc26572"/>
      <w:bookmarkStart w:id="2" w:name="_Toc92377130"/>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081566039"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081566039"/>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sidR="00E07967">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C368EE" w:rsidRDefault="00E32A8E">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81221830"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781221830"/>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w:t>
      </w:r>
      <w:r>
        <w:rPr>
          <w:rFonts w:asciiTheme="majorEastAsia" w:eastAsiaTheme="majorEastAsia" w:hAnsiTheme="majorEastAsia" w:hint="eastAsia"/>
          <w:bCs/>
          <w:sz w:val="18"/>
          <w:szCs w:val="18"/>
        </w:rPr>
        <w:lastRenderedPageBreak/>
        <w:t>《产品说明书》、《（代理）销售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2095067532"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2095067532"/>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382309659"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382309659"/>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577125663"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577125663"/>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232280175"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232280175"/>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312949666"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312949666"/>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603078893"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603078893"/>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749840522"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749840522"/>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046196687"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2046196687"/>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若理财产品通过代理销售机构销售的，理财产品评级以代理销售机构最终披露的评级结果为准。</w:t>
      </w:r>
      <w:r>
        <w:rPr>
          <w:rFonts w:asciiTheme="majorEastAsia" w:eastAsiaTheme="majorEastAsia" w:hAnsiTheme="majorEastAsia" w:hint="eastAsia"/>
          <w:bCs/>
          <w:sz w:val="18"/>
          <w:szCs w:val="18"/>
        </w:rPr>
        <w:lastRenderedPageBreak/>
        <w:t>产品管理人和代理销售机构对理财产品的风险等级评估结果不一致时，代理销售机构应采用对应较高风险的评级结果。</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）适合投资者：指适合购买理财产品的投资者类型。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E07967" w:rsidRDefault="00E07967" w:rsidP="00E0796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sidRPr="004D06F0">
        <w:rPr>
          <w:rFonts w:ascii="黑体" w:eastAsia="黑体" w:hAnsi="黑体" w:hint="eastAsia"/>
          <w:bCs/>
          <w:color w:val="auto"/>
          <w:sz w:val="18"/>
          <w:szCs w:val="18"/>
        </w:rPr>
        <w:t>业绩比较基准不是预期收益率，</w:t>
      </w:r>
      <w:r>
        <w:rPr>
          <w:rFonts w:ascii="黑体" w:eastAsia="黑体" w:hAnsi="黑体" w:hint="eastAsia"/>
          <w:bCs/>
          <w:color w:val="auto"/>
          <w:sz w:val="18"/>
          <w:szCs w:val="18"/>
        </w:rPr>
        <w:t>不代表产品的未来表现和实际收益，</w:t>
      </w:r>
      <w:r w:rsidRPr="00E07967">
        <w:rPr>
          <w:rFonts w:ascii="黑体" w:hAnsi="黑体" w:hint="eastAsia"/>
          <w:sz w:val="18"/>
        </w:rPr>
        <w:t>不</w:t>
      </w:r>
      <w:r>
        <w:rPr>
          <w:rFonts w:ascii="黑体" w:eastAsia="黑体" w:hAnsi="黑体" w:hint="eastAsia"/>
          <w:bCs/>
          <w:sz w:val="18"/>
          <w:szCs w:val="18"/>
        </w:rPr>
        <w:t>构成对</w:t>
      </w:r>
      <w:r w:rsidRPr="00E07967">
        <w:rPr>
          <w:rFonts w:ascii="黑体" w:hAnsi="黑体" w:hint="eastAsia"/>
          <w:sz w:val="18"/>
        </w:rPr>
        <w:t>产品收益的</w:t>
      </w:r>
      <w:r>
        <w:rPr>
          <w:rFonts w:ascii="黑体" w:eastAsia="黑体" w:hAnsi="黑体" w:hint="eastAsia"/>
          <w:bCs/>
          <w:sz w:val="18"/>
          <w:szCs w:val="18"/>
        </w:rPr>
        <w:t>承诺</w:t>
      </w:r>
      <w:r w:rsidRPr="00E07967">
        <w:rPr>
          <w:rFonts w:ascii="黑体" w:hAnsi="黑体" w:hint="eastAsia"/>
          <w:sz w:val="18"/>
        </w:rPr>
        <w:t>，</w:t>
      </w:r>
      <w:r>
        <w:rPr>
          <w:rFonts w:ascii="黑体" w:eastAsia="黑体" w:hAnsi="黑体" w:hint="eastAsia"/>
          <w:bCs/>
          <w:color w:val="auto"/>
          <w:sz w:val="18"/>
          <w:szCs w:val="18"/>
        </w:rPr>
        <w:t>投资须谨慎。</w:t>
      </w:r>
    </w:p>
    <w:p w:rsidR="00E07967" w:rsidRDefault="00E07967" w:rsidP="00E0796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sidRPr="004D06F0">
        <w:rPr>
          <w:rFonts w:ascii="黑体" w:eastAsia="黑体" w:hAnsi="黑体" w:hint="eastAsia"/>
          <w:bCs/>
          <w:color w:val="auto"/>
          <w:sz w:val="18"/>
          <w:szCs w:val="18"/>
        </w:rPr>
        <w:t>业绩报酬计提基准不是预期收益率，</w:t>
      </w:r>
      <w:r>
        <w:rPr>
          <w:rFonts w:ascii="黑体" w:eastAsia="黑体" w:hAnsi="黑体" w:hint="eastAsia"/>
          <w:bCs/>
          <w:color w:val="auto"/>
          <w:sz w:val="18"/>
          <w:szCs w:val="18"/>
        </w:rPr>
        <w:t>不代表产品的未来表现和实际收益，不构成对产品收益的承诺，投资须谨慎。</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16）终止分配：指在理财产品终止日当日及之后的理财产品利益分配。</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（20）巨额赎回：每个赎回日，本产品的净赎回申请（赎回申请份额总数扣除申购申请份额总数后的余额,下同）之和达到上一赎回日产品总份额的约定百分比，为巨额赎回。</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C368EE" w:rsidRDefault="00E32A8E">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C368EE" w:rsidRDefault="00E32A8E">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）★最短持有期:指自产品成立日/申购确认日起，投资者持有的产品份额被锁定持有的最短期间。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（13）申购申请日：指投资者做出申购申请的当日。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（14）赎回申请日：指投资者做出赎回申请的当日。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5）申购日：指产品管理人接受投资者申购申请的当日。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6）赎回日：指产品管理人接受投资者赎回申请的当日。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8）赎回确认日：指产品管理人确认投资者赎回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）清算期：指自本理财产品终止日至投资者理财利益到账日之间的期间。</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7967" w:rsidRDefault="00E0796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C368EE" w:rsidRDefault="00E32A8E">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sidR="00E07967">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w:t>
      </w:r>
      <w:r>
        <w:rPr>
          <w:rFonts w:asciiTheme="majorEastAsia" w:eastAsiaTheme="majorEastAsia" w:hAnsiTheme="majorEastAsia" w:hint="eastAsia"/>
          <w:bCs/>
          <w:sz w:val="18"/>
          <w:szCs w:val="18"/>
        </w:rPr>
        <w:lastRenderedPageBreak/>
        <w:t>通知、须知、业务指南、指引或操作规程，及其有效的修改、更新或补充。</w:t>
      </w:r>
      <w:r>
        <w:rPr>
          <w:rFonts w:hAnsi="宋体"/>
          <w:sz w:val="28"/>
          <w:szCs w:val="28"/>
        </w:rPr>
        <w:br w:type="page"/>
      </w:r>
    </w:p>
    <w:p w:rsidR="00C368EE" w:rsidRDefault="00E32A8E">
      <w:pPr>
        <w:pStyle w:val="1"/>
        <w:spacing w:before="0" w:after="0" w:line="360" w:lineRule="auto"/>
        <w:jc w:val="center"/>
        <w:rPr>
          <w:rFonts w:hAnsi="宋体"/>
          <w:sz w:val="28"/>
          <w:szCs w:val="28"/>
        </w:rPr>
      </w:pPr>
      <w:bookmarkStart w:id="3" w:name="_Toc79154665"/>
      <w:bookmarkStart w:id="4" w:name="_Toc92377131"/>
      <w:bookmarkStart w:id="5" w:name="_Toc14559"/>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r>
        <w:rPr>
          <w:rFonts w:hAnsi="宋体" w:hint="eastAsia"/>
          <w:sz w:val="28"/>
          <w:szCs w:val="28"/>
        </w:rPr>
        <w:t xml:space="preserve"> </w:t>
      </w:r>
      <w:bookmarkEnd w:id="5"/>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C368EE">
        <w:trPr>
          <w:trHeight w:val="401"/>
          <w:jc w:val="center"/>
        </w:trPr>
        <w:tc>
          <w:tcPr>
            <w:tcW w:w="1945" w:type="dxa"/>
            <w:shd w:val="solid" w:color="FFFFFF" w:fill="FFFFFF"/>
          </w:tcPr>
          <w:p w:rsidR="00C368EE" w:rsidRDefault="00E32A8E">
            <w:pPr>
              <w:spacing w:line="360" w:lineRule="auto"/>
              <w:jc w:val="left"/>
              <w:rPr>
                <w:rFonts w:ascii="宋体" w:hAnsi="宋体"/>
                <w:b/>
                <w:bCs/>
                <w:sz w:val="18"/>
                <w:szCs w:val="18"/>
              </w:rPr>
            </w:pPr>
            <w:permStart w:id="423569620"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C368EE" w:rsidRDefault="00E32A8E">
            <w:pPr>
              <w:spacing w:line="360" w:lineRule="auto"/>
              <w:jc w:val="left"/>
              <w:rPr>
                <w:rFonts w:ascii="宋体" w:hAnsi="宋体"/>
                <w:bCs/>
                <w:sz w:val="18"/>
                <w:szCs w:val="18"/>
              </w:rPr>
            </w:pPr>
            <w:r w:rsidRPr="004B7884">
              <w:rPr>
                <w:rFonts w:ascii="宋体" w:hAnsi="宋体" w:hint="eastAsia"/>
                <w:bCs/>
                <w:sz w:val="18"/>
                <w:szCs w:val="18"/>
              </w:rPr>
              <w:t>【</w:t>
            </w:r>
            <w:r w:rsidR="00F666F1" w:rsidRPr="004B7884">
              <w:rPr>
                <w:rFonts w:ascii="宋体" w:hAnsi="宋体" w:hint="eastAsia"/>
                <w:bCs/>
                <w:sz w:val="18"/>
                <w:szCs w:val="18"/>
              </w:rPr>
              <w:t>兴银理财稳添利周盈14号(7天最短持有期)日开固收类理财产品</w:t>
            </w:r>
            <w:r w:rsidRPr="004B7884">
              <w:rPr>
                <w:rFonts w:ascii="宋体" w:hAnsi="宋体" w:hint="eastAsia"/>
                <w:bCs/>
                <w:sz w:val="18"/>
                <w:szCs w:val="18"/>
              </w:rPr>
              <w:t>】</w:t>
            </w:r>
          </w:p>
        </w:tc>
      </w:tr>
      <w:tr w:rsidR="00C368EE">
        <w:trPr>
          <w:trHeight w:val="383"/>
          <w:jc w:val="center"/>
        </w:trPr>
        <w:tc>
          <w:tcPr>
            <w:tcW w:w="1945" w:type="dxa"/>
            <w:shd w:val="solid" w:color="FFFFFF" w:fill="FFFFFF"/>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tcPr>
          <w:p w:rsidR="00C368EE" w:rsidRPr="004B7884" w:rsidRDefault="00E32A8E" w:rsidP="004B7884">
            <w:pPr>
              <w:spacing w:line="360" w:lineRule="auto"/>
              <w:jc w:val="left"/>
              <w:rPr>
                <w:rFonts w:ascii="宋体" w:hAnsi="宋体"/>
                <w:bCs/>
                <w:sz w:val="18"/>
                <w:szCs w:val="18"/>
              </w:rPr>
            </w:pPr>
            <w:r w:rsidRPr="004B7884">
              <w:rPr>
                <w:rFonts w:ascii="宋体" w:hAnsi="宋体" w:hint="eastAsia"/>
                <w:bCs/>
                <w:sz w:val="18"/>
                <w:szCs w:val="18"/>
              </w:rPr>
              <w:t>【</w:t>
            </w:r>
            <w:r w:rsidR="004B7884" w:rsidRPr="004B7884">
              <w:rPr>
                <w:rFonts w:ascii="宋体" w:hAnsi="宋体" w:hint="eastAsia"/>
                <w:bCs/>
                <w:sz w:val="18"/>
                <w:szCs w:val="18"/>
              </w:rPr>
              <w:t>兴银理财稳添利周盈14号</w:t>
            </w:r>
            <w:r w:rsidR="00242F3F">
              <w:rPr>
                <w:rFonts w:ascii="宋体" w:hAnsi="宋体"/>
                <w:bCs/>
                <w:sz w:val="18"/>
                <w:szCs w:val="18"/>
              </w:rPr>
              <w:t>B</w:t>
            </w:r>
            <w:r w:rsidR="004B7884" w:rsidRPr="004B7884">
              <w:rPr>
                <w:rFonts w:ascii="宋体" w:hAnsi="宋体" w:hint="eastAsia"/>
                <w:bCs/>
                <w:sz w:val="18"/>
                <w:szCs w:val="18"/>
              </w:rPr>
              <w:t>（兴普惠）</w:t>
            </w:r>
            <w:r w:rsidRPr="004B7884">
              <w:rPr>
                <w:rFonts w:ascii="宋体" w:hAnsi="宋体" w:hint="eastAsia"/>
                <w:bCs/>
                <w:sz w:val="18"/>
                <w:szCs w:val="18"/>
              </w:rPr>
              <w:t>】（</w:t>
            </w:r>
            <w:r w:rsidR="00C17356" w:rsidRPr="004B7884">
              <w:rPr>
                <w:rFonts w:ascii="宋体" w:hAnsi="宋体" w:hint="eastAsia"/>
                <w:bCs/>
                <w:sz w:val="18"/>
                <w:szCs w:val="18"/>
              </w:rPr>
              <w:t>适用【</w:t>
            </w:r>
            <w:r w:rsidR="00242F3F">
              <w:rPr>
                <w:rFonts w:ascii="宋体" w:hAnsi="宋体" w:hint="eastAsia"/>
                <w:bCs/>
                <w:sz w:val="18"/>
                <w:szCs w:val="18"/>
              </w:rPr>
              <w:t>B】</w:t>
            </w:r>
            <w:r w:rsidR="00C17356" w:rsidRPr="004B7884">
              <w:rPr>
                <w:rFonts w:ascii="宋体" w:hAnsi="宋体" w:hint="eastAsia"/>
                <w:bCs/>
                <w:sz w:val="18"/>
                <w:szCs w:val="18"/>
              </w:rPr>
              <w:t>类份额</w:t>
            </w:r>
            <w:r w:rsidRPr="004B7884">
              <w:rPr>
                <w:rFonts w:ascii="宋体" w:hAnsi="宋体" w:hint="eastAsia"/>
                <w:bCs/>
                <w:sz w:val="18"/>
                <w:szCs w:val="18"/>
              </w:rPr>
              <w:t>）</w:t>
            </w:r>
          </w:p>
        </w:tc>
      </w:tr>
      <w:tr w:rsidR="00C368EE">
        <w:trPr>
          <w:trHeight w:val="251"/>
          <w:jc w:val="center"/>
        </w:trPr>
        <w:tc>
          <w:tcPr>
            <w:tcW w:w="1945" w:type="dxa"/>
            <w:shd w:val="solid" w:color="FFFFFF" w:fill="FFFFFF"/>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C368EE" w:rsidRPr="004B7884" w:rsidRDefault="00E32A8E">
            <w:pPr>
              <w:spacing w:line="360" w:lineRule="auto"/>
              <w:jc w:val="left"/>
              <w:rPr>
                <w:rFonts w:ascii="宋体" w:hAnsi="宋体"/>
                <w:bCs/>
                <w:sz w:val="18"/>
                <w:szCs w:val="18"/>
              </w:rPr>
            </w:pPr>
            <w:r w:rsidRPr="004B7884">
              <w:rPr>
                <w:rFonts w:ascii="宋体" w:hAnsi="宋体" w:hint="eastAsia"/>
                <w:bCs/>
                <w:sz w:val="18"/>
                <w:szCs w:val="18"/>
              </w:rPr>
              <w:t>【</w:t>
            </w:r>
            <w:r w:rsidR="00F666F1" w:rsidRPr="004B7884">
              <w:rPr>
                <w:rFonts w:ascii="宋体" w:hAnsi="宋体"/>
                <w:bCs/>
                <w:sz w:val="18"/>
                <w:szCs w:val="18"/>
              </w:rPr>
              <w:t>Z7002024001181</w:t>
            </w:r>
            <w:r w:rsidRPr="004B7884">
              <w:rPr>
                <w:rFonts w:ascii="宋体" w:hAnsi="宋体" w:hint="eastAsia"/>
                <w:bCs/>
                <w:sz w:val="18"/>
                <w:szCs w:val="18"/>
              </w:rPr>
              <w:t>】投资者可依据理财产品登记编码在中国理财网</w:t>
            </w:r>
            <w:r w:rsidRPr="004B7884">
              <w:rPr>
                <w:rFonts w:ascii="宋体" w:hAnsi="宋体"/>
                <w:bCs/>
                <w:sz w:val="18"/>
                <w:szCs w:val="18"/>
              </w:rPr>
              <w:t>(</w:t>
            </w:r>
            <w:hyperlink r:id="rId25" w:history="1">
              <w:r w:rsidRPr="004B7884">
                <w:rPr>
                  <w:rFonts w:ascii="宋体" w:hAnsi="宋体"/>
                  <w:bCs/>
                  <w:sz w:val="18"/>
                  <w:szCs w:val="18"/>
                </w:rPr>
                <w:t>www.chinawealth.com.cn</w:t>
              </w:r>
            </w:hyperlink>
            <w:r w:rsidRPr="004B7884">
              <w:rPr>
                <w:rFonts w:ascii="宋体" w:hAnsi="宋体"/>
                <w:bCs/>
                <w:sz w:val="18"/>
                <w:szCs w:val="18"/>
              </w:rPr>
              <w:t>）</w:t>
            </w:r>
            <w:r w:rsidRPr="004B7884">
              <w:rPr>
                <w:rFonts w:ascii="宋体" w:hAnsi="宋体" w:hint="eastAsia"/>
                <w:bCs/>
                <w:sz w:val="18"/>
                <w:szCs w:val="18"/>
              </w:rPr>
              <w:t>查询产品信息。</w:t>
            </w:r>
          </w:p>
        </w:tc>
      </w:tr>
      <w:tr w:rsidR="00C368EE">
        <w:trPr>
          <w:trHeight w:val="251"/>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C368EE" w:rsidRDefault="00E32A8E">
            <w:pPr>
              <w:spacing w:line="360" w:lineRule="auto"/>
              <w:jc w:val="left"/>
              <w:rPr>
                <w:rFonts w:ascii="宋体" w:hAnsi="宋体"/>
                <w:bCs/>
                <w:sz w:val="18"/>
                <w:szCs w:val="18"/>
              </w:rPr>
            </w:pPr>
            <w:r>
              <w:rPr>
                <w:rFonts w:ascii="宋体" w:hAnsi="宋体"/>
                <w:bCs/>
                <w:sz w:val="18"/>
                <w:szCs w:val="18"/>
              </w:rPr>
              <w:t>【</w:t>
            </w:r>
            <w:r w:rsidR="00F666F1" w:rsidRPr="00F666F1">
              <w:rPr>
                <w:rFonts w:ascii="宋体" w:hAnsi="宋体"/>
                <w:bCs/>
                <w:sz w:val="18"/>
                <w:szCs w:val="18"/>
              </w:rPr>
              <w:t>9K400140</w:t>
            </w:r>
            <w:r>
              <w:rPr>
                <w:rFonts w:ascii="宋体" w:hAnsi="宋体" w:hint="eastAsia"/>
                <w:bCs/>
                <w:sz w:val="18"/>
                <w:szCs w:val="18"/>
              </w:rPr>
              <w:t>】</w:t>
            </w:r>
          </w:p>
        </w:tc>
      </w:tr>
      <w:tr w:rsidR="00C368EE">
        <w:trPr>
          <w:trHeight w:val="251"/>
          <w:jc w:val="center"/>
        </w:trPr>
        <w:tc>
          <w:tcPr>
            <w:tcW w:w="1945" w:type="dxa"/>
            <w:shd w:val="solid" w:color="FFFFFF" w:fill="FFFFFF"/>
          </w:tcPr>
          <w:p w:rsidR="00C368EE" w:rsidRDefault="00E32A8E">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tcPr>
          <w:p w:rsidR="00C368EE" w:rsidRPr="004B7884" w:rsidRDefault="00E32A8E">
            <w:pPr>
              <w:spacing w:line="360" w:lineRule="auto"/>
              <w:jc w:val="left"/>
              <w:rPr>
                <w:rFonts w:ascii="宋体" w:hAnsi="宋体"/>
                <w:bCs/>
                <w:sz w:val="18"/>
                <w:szCs w:val="18"/>
              </w:rPr>
            </w:pPr>
            <w:r w:rsidRPr="004B7884">
              <w:rPr>
                <w:rFonts w:ascii="宋体" w:hAnsi="宋体" w:hint="eastAsia"/>
                <w:bCs/>
                <w:sz w:val="18"/>
                <w:szCs w:val="18"/>
              </w:rPr>
              <w:t>【</w:t>
            </w:r>
            <w:r w:rsidR="00F666F1" w:rsidRPr="004B7884">
              <w:rPr>
                <w:rFonts w:ascii="宋体" w:hAnsi="宋体"/>
                <w:bCs/>
                <w:sz w:val="18"/>
                <w:szCs w:val="18"/>
              </w:rPr>
              <w:t>9K40014</w:t>
            </w:r>
            <w:r w:rsidR="00242F3F">
              <w:rPr>
                <w:rFonts w:ascii="宋体" w:hAnsi="宋体"/>
                <w:bCs/>
                <w:sz w:val="18"/>
                <w:szCs w:val="18"/>
              </w:rPr>
              <w:t>B】</w:t>
            </w:r>
            <w:r w:rsidRPr="004B7884">
              <w:rPr>
                <w:rFonts w:ascii="宋体" w:hAnsi="宋体" w:hint="eastAsia"/>
                <w:bCs/>
                <w:sz w:val="18"/>
                <w:szCs w:val="18"/>
              </w:rPr>
              <w:t>（</w:t>
            </w:r>
            <w:r w:rsidR="00C17356" w:rsidRPr="004B7884">
              <w:rPr>
                <w:rFonts w:ascii="宋体" w:hAnsi="宋体" w:hint="eastAsia"/>
                <w:bCs/>
                <w:sz w:val="18"/>
                <w:szCs w:val="18"/>
              </w:rPr>
              <w:t>适用【</w:t>
            </w:r>
            <w:r w:rsidR="00242F3F">
              <w:rPr>
                <w:rFonts w:ascii="宋体" w:hAnsi="宋体" w:hint="eastAsia"/>
                <w:bCs/>
                <w:sz w:val="18"/>
                <w:szCs w:val="18"/>
              </w:rPr>
              <w:t>B】</w:t>
            </w:r>
            <w:r w:rsidR="00C17356" w:rsidRPr="004B7884">
              <w:rPr>
                <w:rFonts w:ascii="宋体" w:hAnsi="宋体" w:hint="eastAsia"/>
                <w:bCs/>
                <w:sz w:val="18"/>
                <w:szCs w:val="18"/>
              </w:rPr>
              <w:t>类份额</w:t>
            </w:r>
            <w:r w:rsidRPr="004B7884">
              <w:rPr>
                <w:rFonts w:ascii="宋体" w:hAnsi="宋体" w:hint="eastAsia"/>
                <w:bCs/>
                <w:sz w:val="18"/>
                <w:szCs w:val="18"/>
              </w:rPr>
              <w:t>）</w:t>
            </w:r>
          </w:p>
        </w:tc>
      </w:tr>
      <w:tr w:rsidR="00C368EE">
        <w:trPr>
          <w:trHeight w:val="251"/>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C368EE" w:rsidRDefault="00E32A8E" w:rsidP="004B7884">
            <w:pPr>
              <w:spacing w:line="360" w:lineRule="auto"/>
              <w:jc w:val="left"/>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C368EE" w:rsidRDefault="00E32A8E" w:rsidP="004B7884">
            <w:pPr>
              <w:spacing w:line="360" w:lineRule="auto"/>
              <w:jc w:val="left"/>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（1）销售名称</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（2）收费方式</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（3）销售服务费</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（4）销售代码</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（5）销售对象</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（6）销售起点金额（认购、申购的起点金额）</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（7）投资者认购、申购和赎回的数量限制</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（8）投资者</w:t>
            </w:r>
            <w:r w:rsidRPr="004B7884">
              <w:rPr>
                <w:rFonts w:ascii="宋体" w:hAnsi="宋体" w:hint="eastAsia"/>
                <w:bCs/>
                <w:sz w:val="18"/>
                <w:szCs w:val="18"/>
              </w:rPr>
              <w:t>持有本产品的最高限额、最低限额</w:t>
            </w:r>
          </w:p>
          <w:p w:rsidR="00C368EE" w:rsidRDefault="00E32A8E" w:rsidP="004B7884">
            <w:pPr>
              <w:spacing w:line="360" w:lineRule="auto"/>
              <w:jc w:val="left"/>
              <w:rPr>
                <w:rFonts w:ascii="宋体" w:hAnsi="宋体"/>
                <w:bCs/>
                <w:sz w:val="18"/>
                <w:szCs w:val="18"/>
              </w:rPr>
            </w:pPr>
            <w:r>
              <w:rPr>
                <w:rFonts w:ascii="宋体" w:hAnsi="宋体" w:hint="eastAsia"/>
                <w:bCs/>
                <w:sz w:val="18"/>
                <w:szCs w:val="18"/>
              </w:rPr>
              <w:t>（9）分别计算和公告产品份额净值</w:t>
            </w:r>
          </w:p>
          <w:p w:rsidR="00C368EE" w:rsidRDefault="00E32A8E" w:rsidP="004B7884">
            <w:pPr>
              <w:spacing w:line="360" w:lineRule="auto"/>
              <w:jc w:val="left"/>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C368EE" w:rsidRDefault="00E32A8E" w:rsidP="004B7884">
            <w:pPr>
              <w:spacing w:line="360" w:lineRule="auto"/>
              <w:jc w:val="left"/>
              <w:rPr>
                <w:rFonts w:ascii="宋体" w:hAnsi="宋体"/>
                <w:bCs/>
                <w:sz w:val="18"/>
                <w:szCs w:val="18"/>
              </w:rPr>
            </w:pPr>
            <w:r w:rsidRPr="004B7884">
              <w:rPr>
                <w:rFonts w:ascii="宋体" w:hAnsi="宋体" w:hint="eastAsia"/>
                <w:bCs/>
                <w:sz w:val="18"/>
                <w:szCs w:val="18"/>
              </w:rPr>
              <w:t>注：本产品说明书所列示产品份额类别仅为本产品项下某一类产品份额。其他类别的产品份额情况以产品管理人披露为准。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C368EE" w:rsidRDefault="00E32A8E">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C368EE" w:rsidRDefault="00E32A8E">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C368EE" w:rsidRDefault="00E32A8E">
            <w:pPr>
              <w:spacing w:line="360" w:lineRule="auto"/>
              <w:rPr>
                <w:rFonts w:ascii="宋体" w:hAnsi="宋体"/>
                <w:bCs/>
                <w:sz w:val="18"/>
                <w:szCs w:val="18"/>
              </w:rPr>
            </w:pPr>
            <w:r>
              <w:rPr>
                <w:rFonts w:ascii="宋体" w:hAnsi="宋体" w:hint="eastAsia"/>
                <w:bCs/>
                <w:sz w:val="18"/>
                <w:szCs w:val="18"/>
              </w:rPr>
              <w:t>开放式</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C368EE" w:rsidRDefault="00E32A8E">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C368EE" w:rsidRDefault="00E32A8E">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C368EE" w:rsidRDefault="00E32A8E">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C368EE" w:rsidRDefault="00E32A8E">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C368EE" w:rsidRDefault="00E32A8E">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704" w:type="dxa"/>
            <w:shd w:val="solid" w:color="FFFFFF" w:fill="FFFFFF"/>
            <w:vAlign w:val="center"/>
          </w:tcPr>
          <w:p w:rsidR="00C368EE" w:rsidRDefault="00E32A8E">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C368EE" w:rsidRDefault="00E32A8E">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C368EE" w:rsidRDefault="00E32A8E">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C368EE" w:rsidRDefault="00E32A8E">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C368EE" w:rsidRDefault="0017731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hint="eastAsia"/>
                <w:bCs/>
                <w:color w:val="000000" w:themeColor="text1"/>
                <w:sz w:val="18"/>
                <w:szCs w:val="18"/>
              </w:rPr>
              <w:t>个人投资者</w:t>
            </w:r>
          </w:p>
          <w:p w:rsidR="00C368EE" w:rsidRDefault="00EB235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bookmarkStart w:id="6" w:name="_GoBack"/>
            <w:bookmarkEnd w:id="6"/>
            <w:r w:rsidR="00E32A8E">
              <w:rPr>
                <w:rFonts w:asciiTheme="majorEastAsia" w:eastAsiaTheme="majorEastAsia" w:hAnsiTheme="majorEastAsia" w:hint="eastAsia"/>
                <w:bCs/>
                <w:color w:val="000000" w:themeColor="text1"/>
                <w:sz w:val="18"/>
                <w:szCs w:val="18"/>
              </w:rPr>
              <w:t>一般</w:t>
            </w:r>
            <w:r w:rsidR="00E32A8E">
              <w:rPr>
                <w:rFonts w:asciiTheme="majorEastAsia" w:eastAsiaTheme="majorEastAsia" w:hAnsiTheme="majorEastAsia"/>
                <w:bCs/>
                <w:color w:val="000000" w:themeColor="text1"/>
                <w:sz w:val="18"/>
                <w:szCs w:val="18"/>
              </w:rPr>
              <w:t>机构</w:t>
            </w:r>
            <w:r w:rsidR="00E32A8E">
              <w:rPr>
                <w:rFonts w:asciiTheme="majorEastAsia" w:eastAsiaTheme="majorEastAsia" w:hAnsiTheme="majorEastAsia" w:hint="eastAsia"/>
                <w:bCs/>
                <w:color w:val="000000" w:themeColor="text1"/>
                <w:sz w:val="18"/>
                <w:szCs w:val="18"/>
              </w:rPr>
              <w:t xml:space="preserve">客户 </w:t>
            </w:r>
            <w:r w:rsidR="00E32A8E">
              <w:rPr>
                <w:rFonts w:asciiTheme="majorEastAsia" w:eastAsiaTheme="majorEastAsia" w:hAnsiTheme="majorEastAsia"/>
                <w:bCs/>
                <w:color w:val="000000" w:themeColor="text1"/>
                <w:sz w:val="18"/>
                <w:szCs w:val="18"/>
              </w:rPr>
              <w:t xml:space="preserve">  </w:t>
            </w:r>
            <w:r w:rsidR="00E32A8E">
              <w:rPr>
                <w:rFonts w:asciiTheme="majorEastAsia" w:eastAsiaTheme="majorEastAsia" w:hAnsiTheme="majorEastAsia" w:hint="eastAsia"/>
                <w:bCs/>
                <w:color w:val="000000" w:themeColor="text1"/>
                <w:sz w:val="18"/>
                <w:szCs w:val="18"/>
              </w:rPr>
              <w:t>□金融同业客户</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C368EE" w:rsidRDefault="00E32A8E">
            <w:pPr>
              <w:spacing w:line="360" w:lineRule="auto"/>
              <w:rPr>
                <w:rFonts w:asciiTheme="majorEastAsia" w:eastAsiaTheme="majorEastAsia" w:hAnsiTheme="majorEastAsia"/>
                <w:bCs/>
                <w:color w:val="000000" w:themeColor="text1"/>
                <w:sz w:val="18"/>
                <w:szCs w:val="18"/>
              </w:rPr>
            </w:pPr>
            <w:r>
              <w:rPr>
                <w:rFonts w:hAnsi="宋体" w:hint="eastAsia"/>
                <w:sz w:val="18"/>
                <w:szCs w:val="18"/>
              </w:rPr>
              <w:t>★</w:t>
            </w: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C368EE" w:rsidRDefault="00E32A8E">
            <w:pPr>
              <w:spacing w:line="360" w:lineRule="auto"/>
              <w:jc w:val="left"/>
              <w:rPr>
                <w:rFonts w:ascii="宋体" w:hAnsi="宋体"/>
                <w:sz w:val="18"/>
                <w:szCs w:val="18"/>
              </w:rPr>
            </w:pPr>
            <w:r>
              <w:rPr>
                <w:rFonts w:ascii="宋体" w:hAnsi="宋体" w:hint="eastAsia"/>
                <w:sz w:val="18"/>
                <w:szCs w:val="18"/>
              </w:rPr>
              <w:t>□ 直销适用</w:t>
            </w:r>
          </w:p>
          <w:p w:rsidR="00C368EE" w:rsidRDefault="00E32A8E">
            <w:pPr>
              <w:spacing w:line="360" w:lineRule="auto"/>
              <w:jc w:val="left"/>
              <w:rPr>
                <w:rFonts w:ascii="宋体" w:hAnsi="宋体"/>
                <w:sz w:val="18"/>
                <w:szCs w:val="18"/>
              </w:rPr>
            </w:pPr>
            <w:r>
              <w:rPr>
                <w:rFonts w:ascii="宋体" w:hAnsi="宋体" w:hint="eastAsia"/>
                <w:sz w:val="18"/>
                <w:szCs w:val="18"/>
              </w:rPr>
              <w:t>本产品由产品管理人销售。</w:t>
            </w:r>
          </w:p>
          <w:p w:rsidR="00C368EE" w:rsidRDefault="00E32A8E">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C368EE" w:rsidRDefault="00E32A8E">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C368EE" w:rsidRDefault="00E32A8E">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F666F1">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】亿元。</w:t>
            </w:r>
          </w:p>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C368EE" w:rsidRDefault="0017731A">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cs="仿宋_GB2312" w:hint="eastAsia"/>
                <w:kern w:val="0"/>
                <w:sz w:val="18"/>
                <w:szCs w:val="18"/>
              </w:rPr>
              <w:t>无固定期限</w:t>
            </w:r>
          </w:p>
          <w:p w:rsidR="00C368EE" w:rsidRDefault="00E32A8E">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C368EE" w:rsidRDefault="00E32A8E">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C17356">
              <w:rPr>
                <w:rFonts w:asciiTheme="minorEastAsia" w:hAnsiTheme="minorEastAsia" w:cs="Times New Roman" w:hint="eastAsia"/>
                <w:sz w:val="18"/>
                <w:szCs w:val="18"/>
              </w:rPr>
              <w:t>2</w:t>
            </w:r>
            <w:r w:rsidR="00C17356">
              <w:rPr>
                <w:rFonts w:asciiTheme="minorEastAsia" w:hAnsiTheme="minorEastAsia" w:cs="Times New Roman"/>
                <w:sz w:val="18"/>
                <w:szCs w:val="18"/>
              </w:rPr>
              <w:t>02</w:t>
            </w:r>
            <w:r w:rsidR="00027CF9">
              <w:rPr>
                <w:rFonts w:asciiTheme="minorEastAsia" w:hAnsiTheme="minorEastAsia" w:cs="Times New Roman"/>
                <w:sz w:val="18"/>
                <w:szCs w:val="18"/>
              </w:rPr>
              <w:t>4</w:t>
            </w:r>
            <w:r>
              <w:rPr>
                <w:rFonts w:asciiTheme="minorEastAsia" w:hAnsiTheme="minorEastAsia" w:cs="Times New Roman"/>
                <w:sz w:val="18"/>
                <w:szCs w:val="18"/>
              </w:rPr>
              <w:t>】年【</w:t>
            </w:r>
            <w:r w:rsidR="00B0367A">
              <w:rPr>
                <w:rFonts w:asciiTheme="minorEastAsia" w:hAnsiTheme="minorEastAsia" w:cs="Times New Roman"/>
                <w:sz w:val="18"/>
                <w:szCs w:val="18"/>
              </w:rPr>
              <w:t>4</w:t>
            </w:r>
            <w:r>
              <w:rPr>
                <w:rFonts w:asciiTheme="minorEastAsia" w:hAnsiTheme="minorEastAsia" w:cs="Times New Roman" w:hint="eastAsia"/>
                <w:sz w:val="18"/>
                <w:szCs w:val="18"/>
              </w:rPr>
              <w:t>】月【</w:t>
            </w:r>
            <w:r w:rsidR="00F666F1">
              <w:rPr>
                <w:rFonts w:asciiTheme="minorEastAsia" w:hAnsiTheme="minorEastAsia" w:cs="Times New Roman"/>
                <w:sz w:val="18"/>
                <w:szCs w:val="18"/>
              </w:rPr>
              <w:t>11</w:t>
            </w:r>
            <w:r>
              <w:rPr>
                <w:rFonts w:asciiTheme="minorEastAsia" w:hAnsiTheme="minorEastAsia" w:cs="Times New Roman" w:hint="eastAsia"/>
                <w:sz w:val="18"/>
                <w:szCs w:val="18"/>
              </w:rPr>
              <w:t>】日【</w:t>
            </w:r>
            <w:r w:rsidR="00C17356">
              <w:rPr>
                <w:rFonts w:asciiTheme="minorEastAsia" w:hAnsiTheme="minorEastAsia" w:cs="Times New Roman" w:hint="eastAsia"/>
                <w:sz w:val="18"/>
                <w:szCs w:val="18"/>
              </w:rPr>
              <w:t>9:0</w:t>
            </w:r>
            <w:r w:rsidR="00C17356">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C17356">
              <w:rPr>
                <w:rFonts w:asciiTheme="minorEastAsia" w:hAnsiTheme="minorEastAsia" w:cs="Times New Roman" w:hint="eastAsia"/>
                <w:sz w:val="18"/>
                <w:szCs w:val="18"/>
              </w:rPr>
              <w:t>2</w:t>
            </w:r>
            <w:r w:rsidR="00C17356">
              <w:rPr>
                <w:rFonts w:asciiTheme="minorEastAsia" w:hAnsiTheme="minorEastAsia" w:cs="Times New Roman"/>
                <w:sz w:val="18"/>
                <w:szCs w:val="18"/>
              </w:rPr>
              <w:t>02</w:t>
            </w:r>
            <w:r w:rsidR="00027CF9">
              <w:rPr>
                <w:rFonts w:asciiTheme="minorEastAsia" w:hAnsiTheme="minorEastAsia" w:cs="Times New Roman"/>
                <w:sz w:val="18"/>
                <w:szCs w:val="18"/>
              </w:rPr>
              <w:t>4</w:t>
            </w:r>
            <w:r>
              <w:rPr>
                <w:rFonts w:asciiTheme="minorEastAsia" w:hAnsiTheme="minorEastAsia" w:cs="Times New Roman"/>
                <w:sz w:val="18"/>
                <w:szCs w:val="18"/>
              </w:rPr>
              <w:t>】年【</w:t>
            </w:r>
            <w:r w:rsidR="00B0367A">
              <w:rPr>
                <w:rFonts w:asciiTheme="minorEastAsia" w:hAnsiTheme="minorEastAsia" w:cs="Times New Roman"/>
                <w:sz w:val="18"/>
                <w:szCs w:val="18"/>
              </w:rPr>
              <w:t>4</w:t>
            </w:r>
            <w:r>
              <w:rPr>
                <w:rFonts w:asciiTheme="minorEastAsia" w:hAnsiTheme="minorEastAsia" w:cs="Times New Roman" w:hint="eastAsia"/>
                <w:sz w:val="18"/>
                <w:szCs w:val="18"/>
              </w:rPr>
              <w:t>】月【</w:t>
            </w:r>
            <w:r w:rsidR="00F666F1">
              <w:rPr>
                <w:rFonts w:asciiTheme="minorEastAsia" w:hAnsiTheme="minorEastAsia" w:cs="Times New Roman"/>
                <w:sz w:val="18"/>
                <w:szCs w:val="18"/>
              </w:rPr>
              <w:t>15</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F666F1">
              <w:rPr>
                <w:rFonts w:asciiTheme="majorEastAsia" w:eastAsiaTheme="majorEastAsia" w:hAnsiTheme="majorEastAsia"/>
                <w:sz w:val="18"/>
                <w:szCs w:val="18"/>
              </w:rPr>
              <w:t>15：45</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C368EE" w:rsidRDefault="00E32A8E">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C368EE" w:rsidRDefault="00E32A8E">
            <w:pPr>
              <w:spacing w:line="360" w:lineRule="auto"/>
              <w:rPr>
                <w:rFonts w:ascii="宋体" w:hAnsi="宋体"/>
                <w:sz w:val="18"/>
              </w:rPr>
            </w:pPr>
            <w:r>
              <w:rPr>
                <w:rFonts w:ascii="宋体" w:hAnsi="宋体"/>
                <w:bCs/>
                <w:sz w:val="18"/>
                <w:szCs w:val="18"/>
              </w:rPr>
              <w:lastRenderedPageBreak/>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C368EE" w:rsidRDefault="00E32A8E">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C17356">
              <w:rPr>
                <w:rFonts w:asciiTheme="minorEastAsia" w:hAnsiTheme="minorEastAsia" w:cs="Times New Roman" w:hint="eastAsia"/>
                <w:sz w:val="18"/>
                <w:szCs w:val="18"/>
              </w:rPr>
              <w:t>2</w:t>
            </w:r>
            <w:r w:rsidR="00C17356">
              <w:rPr>
                <w:rFonts w:asciiTheme="minorEastAsia" w:hAnsiTheme="minorEastAsia" w:cs="Times New Roman"/>
                <w:sz w:val="18"/>
                <w:szCs w:val="18"/>
              </w:rPr>
              <w:t>02</w:t>
            </w:r>
            <w:r w:rsidR="00027CF9">
              <w:rPr>
                <w:rFonts w:asciiTheme="minorEastAsia" w:hAnsiTheme="minorEastAsia" w:cs="Times New Roman"/>
                <w:sz w:val="18"/>
                <w:szCs w:val="18"/>
              </w:rPr>
              <w:t>4</w:t>
            </w:r>
            <w:r>
              <w:rPr>
                <w:rFonts w:asciiTheme="minorEastAsia" w:hAnsiTheme="minorEastAsia" w:cs="Times New Roman"/>
                <w:sz w:val="18"/>
                <w:szCs w:val="18"/>
              </w:rPr>
              <w:t>】年【</w:t>
            </w:r>
            <w:r w:rsidR="00B0367A">
              <w:rPr>
                <w:rFonts w:asciiTheme="minorEastAsia" w:hAnsiTheme="minorEastAsia" w:cs="Times New Roman"/>
                <w:sz w:val="18"/>
                <w:szCs w:val="18"/>
              </w:rPr>
              <w:t>4</w:t>
            </w:r>
            <w:r>
              <w:rPr>
                <w:rFonts w:asciiTheme="minorEastAsia" w:hAnsiTheme="minorEastAsia" w:cs="Times New Roman" w:hint="eastAsia"/>
                <w:sz w:val="18"/>
                <w:szCs w:val="18"/>
              </w:rPr>
              <w:t>】月【</w:t>
            </w:r>
            <w:r w:rsidR="00F666F1">
              <w:rPr>
                <w:rFonts w:asciiTheme="minorEastAsia" w:hAnsiTheme="minorEastAsia" w:cs="Times New Roman"/>
                <w:sz w:val="18"/>
                <w:szCs w:val="18"/>
              </w:rPr>
              <w:t>16</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C368EE" w:rsidRDefault="00E32A8E">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C368EE">
        <w:trPr>
          <w:trHeight w:val="275"/>
          <w:jc w:val="center"/>
        </w:trPr>
        <w:tc>
          <w:tcPr>
            <w:tcW w:w="1945" w:type="dxa"/>
            <w:shd w:val="solid" w:color="FFFFFF" w:fill="FFFFFF"/>
          </w:tcPr>
          <w:p w:rsidR="00C368EE" w:rsidRDefault="00E32A8E">
            <w:pPr>
              <w:spacing w:line="360" w:lineRule="auto"/>
              <w:jc w:val="left"/>
              <w:rPr>
                <w:rFonts w:asciiTheme="minorEastAsia" w:hAnsiTheme="minorEastAsia"/>
                <w:b/>
                <w:bCs/>
                <w:sz w:val="18"/>
                <w:szCs w:val="18"/>
              </w:rPr>
            </w:pPr>
            <w:r>
              <w:rPr>
                <w:rFonts w:hAnsi="宋体" w:hint="eastAsia"/>
                <w:sz w:val="18"/>
                <w:szCs w:val="18"/>
              </w:rPr>
              <w:t>★</w:t>
            </w:r>
            <w:r>
              <w:rPr>
                <w:rFonts w:asciiTheme="minorEastAsia" w:hAnsiTheme="minorEastAsia" w:hint="eastAsia"/>
                <w:b/>
                <w:sz w:val="18"/>
                <w:szCs w:val="18"/>
              </w:rPr>
              <w:t>封闭期</w:t>
            </w:r>
          </w:p>
        </w:tc>
        <w:tc>
          <w:tcPr>
            <w:tcW w:w="7704" w:type="dxa"/>
            <w:shd w:val="solid" w:color="FFFFFF" w:fill="FFFFFF"/>
          </w:tcPr>
          <w:p w:rsidR="00C368EE" w:rsidRDefault="00E32A8E">
            <w:pPr>
              <w:spacing w:line="360" w:lineRule="auto"/>
              <w:rPr>
                <w:rFonts w:asciiTheme="minorEastAsia" w:hAnsiTheme="minorEastAsia"/>
                <w:bCs/>
                <w:sz w:val="18"/>
                <w:szCs w:val="18"/>
              </w:rPr>
            </w:pPr>
            <w:r>
              <w:rPr>
                <w:rFonts w:ascii="宋体" w:hAnsi="宋体" w:hint="eastAsia"/>
                <w:bCs/>
                <w:sz w:val="18"/>
                <w:szCs w:val="18"/>
              </w:rPr>
              <w:t>本产品封闭期为：</w:t>
            </w:r>
            <w:r>
              <w:rPr>
                <w:rFonts w:asciiTheme="minorEastAsia" w:hAnsiTheme="minorEastAsia" w:cs="Times New Roman" w:hint="eastAsia"/>
                <w:sz w:val="18"/>
                <w:szCs w:val="18"/>
              </w:rPr>
              <w:t>【</w:t>
            </w:r>
            <w:r w:rsidR="00F666F1">
              <w:rPr>
                <w:rFonts w:asciiTheme="minorEastAsia" w:hAnsiTheme="minorEastAsia" w:cs="Times New Roman" w:hint="eastAsia"/>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宋体" w:hAnsi="宋体" w:hint="eastAsia"/>
                <w:b/>
                <w:bCs/>
                <w:kern w:val="0"/>
                <w:sz w:val="18"/>
                <w:szCs w:val="18"/>
              </w:rPr>
              <w:t>申购/赎回安排</w:t>
            </w:r>
          </w:p>
        </w:tc>
        <w:tc>
          <w:tcPr>
            <w:tcW w:w="7704" w:type="dxa"/>
            <w:shd w:val="solid" w:color="FFFFFF" w:fill="FFFFFF"/>
          </w:tcPr>
          <w:p w:rsidR="00C368EE" w:rsidRDefault="00E32A8E">
            <w:pPr>
              <w:spacing w:line="360" w:lineRule="auto"/>
              <w:rPr>
                <w:rFonts w:asciiTheme="minorEastAsia" w:hAnsiTheme="minorEastAsia"/>
                <w:sz w:val="18"/>
                <w:szCs w:val="18"/>
              </w:rPr>
            </w:pPr>
            <w:r>
              <w:rPr>
                <w:rFonts w:asciiTheme="minorEastAsia" w:hAnsiTheme="minorEastAsia"/>
                <w:sz w:val="18"/>
                <w:szCs w:val="18"/>
              </w:rPr>
              <w:t>1.</w:t>
            </w:r>
            <w:r>
              <w:rPr>
                <w:rFonts w:asciiTheme="minorEastAsia" w:hAnsiTheme="minorEastAsia" w:hint="eastAsia"/>
                <w:sz w:val="18"/>
                <w:szCs w:val="18"/>
              </w:rPr>
              <w:t>本产品的开放日</w:t>
            </w:r>
          </w:p>
          <w:p w:rsidR="00C368EE" w:rsidRDefault="00E32A8E">
            <w:pPr>
              <w:spacing w:line="360" w:lineRule="auto"/>
              <w:rPr>
                <w:rFonts w:asciiTheme="minorEastAsia" w:hAnsiTheme="minorEastAsia"/>
                <w:sz w:val="18"/>
                <w:szCs w:val="18"/>
              </w:rPr>
            </w:pPr>
            <w:r>
              <w:rPr>
                <w:rFonts w:asciiTheme="minorEastAsia" w:hAnsiTheme="minorEastAsia" w:hint="eastAsia"/>
                <w:sz w:val="18"/>
                <w:szCs w:val="18"/>
              </w:rPr>
              <w:t>本产品最短持有期为【</w:t>
            </w:r>
            <w:r w:rsidR="006634A4">
              <w:rPr>
                <w:rFonts w:asciiTheme="minorEastAsia" w:hAnsiTheme="minorEastAsia"/>
                <w:sz w:val="18"/>
                <w:szCs w:val="18"/>
              </w:rPr>
              <w:t>7</w:t>
            </w:r>
            <w:r>
              <w:rPr>
                <w:rFonts w:asciiTheme="minorEastAsia" w:hAnsiTheme="minorEastAsia" w:hint="eastAsia"/>
                <w:sz w:val="18"/>
                <w:szCs w:val="18"/>
              </w:rPr>
              <w:t>】</w:t>
            </w:r>
            <w:proofErr w:type="gramStart"/>
            <w:r>
              <w:rPr>
                <w:rFonts w:asciiTheme="minorEastAsia" w:hAnsiTheme="minorEastAsia" w:hint="eastAsia"/>
                <w:sz w:val="18"/>
                <w:szCs w:val="18"/>
              </w:rPr>
              <w:t>个</w:t>
            </w:r>
            <w:proofErr w:type="gramEnd"/>
            <w:r>
              <w:rPr>
                <w:rFonts w:asciiTheme="minorEastAsia" w:hAnsiTheme="minorEastAsia" w:hint="eastAsia"/>
                <w:sz w:val="18"/>
                <w:szCs w:val="18"/>
              </w:rPr>
              <w:t>自然日。本产品封闭期结束后的第一个工作日起每日开放（产品管理人公告暂停开放的日期除外），投资者可于开放日提交申购申请。</w:t>
            </w:r>
          </w:p>
          <w:p w:rsidR="00C368EE" w:rsidRDefault="00EC1F6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产品封闭期结束后，</w:t>
            </w:r>
            <w:r w:rsidR="00E32A8E">
              <w:rPr>
                <w:rFonts w:asciiTheme="majorEastAsia" w:eastAsiaTheme="majorEastAsia" w:hAnsiTheme="majorEastAsia" w:hint="eastAsia"/>
                <w:bCs/>
                <w:sz w:val="18"/>
                <w:szCs w:val="18"/>
              </w:rPr>
              <w:t>自产品成立日/申购确认日起第【</w:t>
            </w:r>
            <w:r w:rsidR="006634A4">
              <w:rPr>
                <w:rFonts w:asciiTheme="minorEastAsia" w:hAnsiTheme="minorEastAsia"/>
                <w:sz w:val="18"/>
                <w:szCs w:val="18"/>
              </w:rPr>
              <w:t>7</w:t>
            </w:r>
            <w:r w:rsidR="00E32A8E">
              <w:rPr>
                <w:rFonts w:asciiTheme="majorEastAsia" w:eastAsiaTheme="majorEastAsia" w:hAnsiTheme="majorEastAsia" w:hint="eastAsia"/>
                <w:bCs/>
                <w:sz w:val="18"/>
                <w:szCs w:val="18"/>
              </w:rPr>
              <w:t>】</w:t>
            </w:r>
            <w:proofErr w:type="gramStart"/>
            <w:r w:rsidR="00E32A8E">
              <w:rPr>
                <w:rFonts w:asciiTheme="majorEastAsia" w:eastAsiaTheme="majorEastAsia" w:hAnsiTheme="majorEastAsia" w:hint="eastAsia"/>
                <w:bCs/>
                <w:sz w:val="18"/>
                <w:szCs w:val="18"/>
              </w:rPr>
              <w:t>个</w:t>
            </w:r>
            <w:proofErr w:type="gramEnd"/>
            <w:r w:rsidR="00E32A8E">
              <w:rPr>
                <w:rFonts w:asciiTheme="majorEastAsia" w:eastAsiaTheme="majorEastAsia" w:hAnsiTheme="majorEastAsia" w:hint="eastAsia"/>
                <w:bCs/>
                <w:sz w:val="18"/>
                <w:szCs w:val="18"/>
              </w:rPr>
              <w:t>自然日内（不含当日）投资者不能赎回该产品份额，自产品成立日/申购确认日起第【</w:t>
            </w:r>
            <w:r w:rsidR="006634A4">
              <w:rPr>
                <w:rFonts w:asciiTheme="minorEastAsia" w:hAnsiTheme="minorEastAsia"/>
                <w:sz w:val="18"/>
                <w:szCs w:val="18"/>
              </w:rPr>
              <w:t>7</w:t>
            </w:r>
            <w:r w:rsidR="00E32A8E">
              <w:rPr>
                <w:rFonts w:asciiTheme="majorEastAsia" w:eastAsiaTheme="majorEastAsia" w:hAnsiTheme="majorEastAsia" w:hint="eastAsia"/>
                <w:bCs/>
                <w:sz w:val="18"/>
                <w:szCs w:val="18"/>
              </w:rPr>
              <w:t>】</w:t>
            </w:r>
            <w:proofErr w:type="gramStart"/>
            <w:r w:rsidR="00E32A8E">
              <w:rPr>
                <w:rFonts w:asciiTheme="majorEastAsia" w:eastAsiaTheme="majorEastAsia" w:hAnsiTheme="majorEastAsia" w:hint="eastAsia"/>
                <w:bCs/>
                <w:sz w:val="18"/>
                <w:szCs w:val="18"/>
              </w:rPr>
              <w:t>个</w:t>
            </w:r>
            <w:proofErr w:type="gramEnd"/>
            <w:r w:rsidR="00E32A8E">
              <w:rPr>
                <w:rFonts w:asciiTheme="majorEastAsia" w:eastAsiaTheme="majorEastAsia" w:hAnsiTheme="majorEastAsia" w:hint="eastAsia"/>
                <w:bCs/>
                <w:sz w:val="18"/>
                <w:szCs w:val="18"/>
              </w:rPr>
              <w:t>自然日起（含当日），投资者</w:t>
            </w:r>
            <w:r w:rsidR="00E32A8E">
              <w:rPr>
                <w:rFonts w:asciiTheme="minorEastAsia" w:hAnsiTheme="minorEastAsia" w:hint="eastAsia"/>
                <w:sz w:val="18"/>
                <w:szCs w:val="18"/>
              </w:rPr>
              <w:t>可于任一开放日</w:t>
            </w:r>
            <w:r w:rsidR="00E32A8E">
              <w:rPr>
                <w:rFonts w:asciiTheme="majorEastAsia" w:eastAsiaTheme="majorEastAsia" w:hAnsiTheme="majorEastAsia" w:hint="eastAsia"/>
                <w:bCs/>
                <w:sz w:val="18"/>
                <w:szCs w:val="18"/>
              </w:rPr>
              <w:t>赎回该产品份额。</w:t>
            </w:r>
          </w:p>
          <w:p w:rsidR="00C368EE" w:rsidRDefault="00E32A8E">
            <w:pPr>
              <w:spacing w:line="360" w:lineRule="auto"/>
              <w:rPr>
                <w:rFonts w:asciiTheme="minorEastAsia" w:hAnsiTheme="minorEastAsia"/>
                <w:sz w:val="18"/>
                <w:szCs w:val="18"/>
              </w:rPr>
            </w:pP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申购安排</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（1）申购的时间</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F666F1">
              <w:rPr>
                <w:rFonts w:asciiTheme="minorEastAsia" w:hAnsiTheme="minorEastAsia" w:cs="Times New Roman" w:hint="eastAsia"/>
                <w:sz w:val="18"/>
                <w:szCs w:val="18"/>
              </w:rPr>
              <w:t>15：45</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前提交申购申请的，提交当日为申购日。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F666F1">
              <w:rPr>
                <w:rFonts w:asciiTheme="minorEastAsia" w:hAnsiTheme="minorEastAsia" w:cs="Times New Roman" w:hint="eastAsia"/>
                <w:sz w:val="18"/>
                <w:szCs w:val="18"/>
              </w:rPr>
              <w:t>15：45</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后提交申购申请的，下一个工作日为申购日。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投资者在非工作日提交申购申请的，下一个工作日为申购日。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w:t>
            </w:r>
            <w:r>
              <w:rPr>
                <w:rFonts w:asciiTheme="minorEastAsia" w:eastAsiaTheme="minorEastAsia" w:hAnsiTheme="minorEastAsia"/>
                <w:sz w:val="18"/>
                <w:szCs w:val="18"/>
              </w:rPr>
              <w:t>申购的确认</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cs="Times New Roman" w:hint="eastAsia"/>
                <w:bCs/>
                <w:sz w:val="18"/>
                <w:szCs w:val="18"/>
              </w:rPr>
              <w:t>产品管理人在申购日后【</w:t>
            </w:r>
            <w:r w:rsidR="0017731A">
              <w:rPr>
                <w:rFonts w:asciiTheme="minorEastAsia" w:eastAsiaTheme="minorEastAsia" w:hAnsiTheme="minorEastAsia" w:cs="Times New Roman" w:hint="eastAsia"/>
                <w:bCs/>
                <w:sz w:val="18"/>
                <w:szCs w:val="18"/>
              </w:rPr>
              <w:t>2</w:t>
            </w:r>
            <w:r>
              <w:rPr>
                <w:rFonts w:asciiTheme="minorEastAsia" w:eastAsiaTheme="minorEastAsia" w:hAnsiTheme="minorEastAsia" w:cs="Times New Roman" w:hint="eastAsia"/>
                <w:bCs/>
                <w:sz w:val="18"/>
                <w:szCs w:val="18"/>
              </w:rPr>
              <w:t>】</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工作日内对投资者的申购申请的有效性进行确认，并登记理财份额。</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3.赎回安排</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w:t>
            </w:r>
            <w:r>
              <w:rPr>
                <w:rFonts w:ascii="宋体" w:hAnsi="宋体" w:hint="eastAsia"/>
                <w:bCs/>
                <w:sz w:val="18"/>
                <w:szCs w:val="18"/>
              </w:rPr>
              <w:t>赎回的时间</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E2374D" w:rsidRPr="00E2374D">
              <w:rPr>
                <w:rFonts w:asciiTheme="minorEastAsia" w:hAnsiTheme="minorEastAsia" w:cs="Times New Roman" w:hint="eastAsia"/>
                <w:sz w:val="18"/>
                <w:szCs w:val="18"/>
              </w:rPr>
              <w:t>15：45</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前提交赎回申请的，提交当日为赎回日。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E2374D" w:rsidRPr="00E2374D">
              <w:rPr>
                <w:rFonts w:asciiTheme="minorEastAsia" w:hAnsiTheme="minorEastAsia" w:cs="Times New Roman" w:hint="eastAsia"/>
                <w:sz w:val="18"/>
                <w:szCs w:val="18"/>
              </w:rPr>
              <w:t>15：45</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后提交赎回申请的，下一个工作日为赎回日。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投资者在非工作日提交赎回申请的，下一个工作日为赎回日。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（2）赎回</w:t>
            </w:r>
            <w:r>
              <w:rPr>
                <w:rFonts w:asciiTheme="minorEastAsia" w:eastAsiaTheme="minorEastAsia" w:hAnsiTheme="minorEastAsia"/>
                <w:sz w:val="18"/>
                <w:szCs w:val="18"/>
              </w:rPr>
              <w:t>的确认</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cs="Times New Roman" w:hint="eastAsia"/>
                <w:bCs/>
                <w:sz w:val="18"/>
                <w:szCs w:val="18"/>
              </w:rPr>
              <w:t>产品管理人在赎回日后【</w:t>
            </w:r>
            <w:r w:rsidR="0017731A">
              <w:rPr>
                <w:rFonts w:asciiTheme="minorEastAsia" w:eastAsiaTheme="minorEastAsia" w:hAnsiTheme="minorEastAsia" w:cs="Times New Roman" w:hint="eastAsia"/>
                <w:bCs/>
                <w:sz w:val="18"/>
                <w:szCs w:val="18"/>
              </w:rPr>
              <w:t>2</w:t>
            </w:r>
            <w:r>
              <w:rPr>
                <w:rFonts w:asciiTheme="minorEastAsia" w:eastAsiaTheme="minorEastAsia" w:hAnsiTheme="minorEastAsia" w:cs="Times New Roman" w:hint="eastAsia"/>
                <w:bCs/>
                <w:sz w:val="18"/>
                <w:szCs w:val="18"/>
              </w:rPr>
              <w:t>】</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工作日内对投资者的赎回申请的有效性进行确认，并注销理财份额。</w:t>
            </w:r>
          </w:p>
          <w:p w:rsidR="00C368EE" w:rsidRDefault="00E32A8E">
            <w:pPr>
              <w:spacing w:line="360" w:lineRule="auto"/>
              <w:rPr>
                <w:rFonts w:ascii="黑体" w:eastAsia="黑体" w:hAnsi="黑体" w:cs="黑体"/>
                <w:sz w:val="18"/>
                <w:szCs w:val="18"/>
              </w:rPr>
            </w:pPr>
            <w:r>
              <w:rPr>
                <w:rFonts w:ascii="黑体" w:eastAsia="黑体" w:hAnsi="黑体" w:cs="黑体" w:hint="eastAsia"/>
                <w:sz w:val="18"/>
                <w:szCs w:val="18"/>
              </w:rPr>
              <w:t>注：</w:t>
            </w:r>
            <w:r>
              <w:rPr>
                <w:rFonts w:ascii="黑体" w:eastAsia="黑体" w:hAnsi="黑体" w:cs="黑体" w:hint="eastAsia"/>
                <w:color w:val="000000" w:themeColor="text1"/>
                <w:sz w:val="18"/>
              </w:rPr>
              <w:t>赎回</w:t>
            </w:r>
            <w:r>
              <w:rPr>
                <w:rFonts w:ascii="黑体" w:eastAsia="黑体" w:hAnsi="黑体" w:cs="黑体" w:hint="eastAsia"/>
                <w:bCs/>
                <w:color w:val="000000" w:themeColor="text1"/>
                <w:sz w:val="18"/>
                <w:szCs w:val="18"/>
              </w:rPr>
              <w:t>款项于</w:t>
            </w:r>
            <w:r>
              <w:rPr>
                <w:rFonts w:ascii="黑体" w:eastAsia="黑体" w:hAnsi="黑体" w:cs="黑体" w:hint="eastAsia"/>
                <w:bCs/>
                <w:kern w:val="0"/>
                <w:sz w:val="18"/>
                <w:szCs w:val="18"/>
              </w:rPr>
              <w:t>赎回</w:t>
            </w:r>
            <w:r>
              <w:rPr>
                <w:rFonts w:ascii="黑体" w:eastAsia="黑体" w:hAnsi="黑体" w:cs="黑体" w:hint="eastAsia"/>
                <w:kern w:val="0"/>
                <w:sz w:val="18"/>
              </w:rPr>
              <w:t>日后【</w:t>
            </w:r>
            <w:r w:rsidR="0017731A">
              <w:rPr>
                <w:rFonts w:ascii="黑体" w:eastAsia="黑体" w:hAnsi="黑体" w:cs="黑体" w:hint="eastAsia"/>
                <w:kern w:val="0"/>
                <w:sz w:val="18"/>
              </w:rPr>
              <w:t>3</w:t>
            </w:r>
            <w:r>
              <w:rPr>
                <w:rFonts w:ascii="黑体" w:eastAsia="黑体" w:hAnsi="黑体" w:cs="黑体" w:hint="eastAsia"/>
                <w:kern w:val="0"/>
                <w:sz w:val="18"/>
              </w:rPr>
              <w:t>】</w:t>
            </w:r>
            <w:proofErr w:type="gramStart"/>
            <w:r>
              <w:rPr>
                <w:rFonts w:ascii="黑体" w:eastAsia="黑体" w:hAnsi="黑体" w:cs="黑体" w:hint="eastAsia"/>
                <w:kern w:val="0"/>
                <w:sz w:val="18"/>
              </w:rPr>
              <w:t>个</w:t>
            </w:r>
            <w:proofErr w:type="gramEnd"/>
            <w:r>
              <w:rPr>
                <w:rFonts w:ascii="黑体" w:eastAsia="黑体" w:hAnsi="黑体" w:cs="黑体" w:hint="eastAsia"/>
                <w:kern w:val="0"/>
                <w:sz w:val="18"/>
              </w:rPr>
              <w:t>工作日</w:t>
            </w:r>
            <w:r>
              <w:rPr>
                <w:rFonts w:ascii="黑体" w:eastAsia="黑体" w:hAnsi="黑体" w:cs="黑体" w:hint="eastAsia"/>
                <w:bCs/>
                <w:kern w:val="0"/>
                <w:sz w:val="18"/>
                <w:szCs w:val="18"/>
              </w:rPr>
              <w:t>内支付给</w:t>
            </w:r>
            <w:r>
              <w:rPr>
                <w:rFonts w:ascii="黑体" w:eastAsia="黑体" w:hAnsi="黑体" w:cs="黑体" w:hint="eastAsia"/>
                <w:kern w:val="0"/>
                <w:sz w:val="18"/>
              </w:rPr>
              <w:t>投资者</w:t>
            </w:r>
            <w:r>
              <w:rPr>
                <w:rFonts w:ascii="黑体" w:eastAsia="黑体" w:hAnsi="黑体" w:cs="黑体" w:hint="eastAsia"/>
                <w:bCs/>
                <w:kern w:val="0"/>
                <w:sz w:val="18"/>
                <w:szCs w:val="18"/>
              </w:rPr>
              <w:t>。</w:t>
            </w:r>
          </w:p>
          <w:p w:rsidR="00C368EE" w:rsidRDefault="00E32A8E">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lastRenderedPageBreak/>
              <w:t>注：关于代理销售机构的实际工作服务时段的提示</w:t>
            </w:r>
          </w:p>
          <w:p w:rsidR="00C368EE" w:rsidRDefault="00E32A8E">
            <w:pPr>
              <w:spacing w:line="360" w:lineRule="auto"/>
              <w:rPr>
                <w:rFonts w:ascii="黑体" w:eastAsia="黑体" w:hAnsi="黑体"/>
                <w:sz w:val="18"/>
                <w:szCs w:val="18"/>
              </w:rPr>
            </w:pPr>
            <w:r>
              <w:rPr>
                <w:rFonts w:ascii="黑体" w:eastAsia="黑体" w:hAnsi="黑体" w:hint="eastAsia"/>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sz w:val="18"/>
                <w:szCs w:val="18"/>
              </w:rPr>
              <w:t>以</w:t>
            </w:r>
            <w:r>
              <w:rPr>
                <w:rFonts w:ascii="黑体" w:eastAsia="黑体" w:hAnsi="黑体" w:hint="eastAsia"/>
                <w:sz w:val="18"/>
                <w:szCs w:val="18"/>
              </w:rPr>
              <w:t>代理销售机构的展示</w:t>
            </w:r>
            <w:r>
              <w:rPr>
                <w:rFonts w:ascii="黑体" w:eastAsia="黑体" w:hAnsi="黑体"/>
                <w:sz w:val="18"/>
                <w:szCs w:val="18"/>
              </w:rPr>
              <w:t>为准</w:t>
            </w:r>
            <w:r>
              <w:rPr>
                <w:rFonts w:ascii="黑体" w:eastAsia="黑体" w:hAnsi="黑体" w:hint="eastAsia"/>
                <w:sz w:val="18"/>
                <w:szCs w:val="18"/>
              </w:rPr>
              <w:t>。</w:t>
            </w:r>
          </w:p>
          <w:p w:rsidR="00C368EE" w:rsidRDefault="00E32A8E">
            <w:pPr>
              <w:spacing w:line="360" w:lineRule="auto"/>
              <w:rPr>
                <w:rFonts w:ascii="黑体" w:eastAsia="黑体" w:hAnsi="黑体"/>
                <w:bCs/>
                <w:color w:val="000000" w:themeColor="text1"/>
                <w:sz w:val="18"/>
                <w:szCs w:val="18"/>
              </w:rPr>
            </w:pPr>
            <w:r>
              <w:rPr>
                <w:rFonts w:ascii="黑体" w:eastAsia="黑体" w:hAnsi="黑体" w:hint="eastAsia"/>
                <w:sz w:val="18"/>
                <w:szCs w:val="18"/>
              </w:rPr>
              <w:t>②代理销售机构的实际工作服务时段，最早不得早于销售文件约定</w:t>
            </w:r>
            <w:r>
              <w:rPr>
                <w:rFonts w:ascii="黑体" w:eastAsia="黑体" w:hAnsi="黑体"/>
                <w:sz w:val="18"/>
                <w:szCs w:val="18"/>
              </w:rPr>
              <w:t>的</w:t>
            </w:r>
            <w:r>
              <w:rPr>
                <w:rFonts w:ascii="黑体" w:eastAsia="黑体" w:hAnsi="黑体" w:hint="eastAsia"/>
                <w:sz w:val="18"/>
                <w:szCs w:val="18"/>
              </w:rPr>
              <w:t>起始时点、最晚不得晚于销售文件</w:t>
            </w:r>
            <w:r>
              <w:rPr>
                <w:rFonts w:ascii="黑体" w:eastAsia="黑体" w:hAnsi="黑体"/>
                <w:sz w:val="18"/>
                <w:szCs w:val="18"/>
              </w:rPr>
              <w:t>约定的</w:t>
            </w:r>
            <w:r>
              <w:rPr>
                <w:rFonts w:ascii="黑体" w:eastAsia="黑体" w:hAnsi="黑体" w:hint="eastAsia"/>
                <w:sz w:val="18"/>
                <w:szCs w:val="18"/>
              </w:rPr>
              <w:t>终止时点</w:t>
            </w:r>
            <w:r>
              <w:rPr>
                <w:rFonts w:ascii="黑体" w:eastAsia="黑体" w:hAnsi="黑体"/>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00C17356">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】元；超出起点金额的部分以【</w:t>
            </w:r>
            <w:r w:rsidR="00C17356">
              <w:rPr>
                <w:rFonts w:asciiTheme="majorEastAsia" w:eastAsiaTheme="majorEastAsia" w:hAnsiTheme="majorEastAsia" w:hint="eastAsia"/>
                <w:bCs/>
                <w:sz w:val="18"/>
                <w:szCs w:val="18"/>
              </w:rPr>
              <w:t>0</w:t>
            </w:r>
            <w:r w:rsidR="00C17356">
              <w:rPr>
                <w:rFonts w:asciiTheme="majorEastAsia" w:eastAsiaTheme="majorEastAsia" w:hAnsiTheme="majorEastAsia"/>
                <w:bCs/>
                <w:sz w:val="18"/>
                <w:szCs w:val="18"/>
              </w:rPr>
              <w:t>.01</w:t>
            </w:r>
            <w:r>
              <w:rPr>
                <w:rFonts w:asciiTheme="majorEastAsia" w:eastAsiaTheme="majorEastAsia" w:hAnsiTheme="majorEastAsia" w:hint="eastAsia"/>
                <w:bCs/>
                <w:sz w:val="18"/>
                <w:szCs w:val="18"/>
              </w:rPr>
              <w:t>】元的整数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w:t>
            </w:r>
            <w:r w:rsidR="00C17356">
              <w:rPr>
                <w:rFonts w:asciiTheme="majorEastAsia" w:eastAsiaTheme="majorEastAsia" w:hAnsiTheme="majorEastAsia" w:hint="eastAsia"/>
                <w:bCs/>
                <w:color w:val="000000" w:themeColor="text1"/>
                <w:sz w:val="18"/>
                <w:szCs w:val="18"/>
              </w:rPr>
              <w:t>适用【</w:t>
            </w:r>
            <w:r w:rsidR="00242F3F">
              <w:rPr>
                <w:rFonts w:asciiTheme="majorEastAsia" w:eastAsiaTheme="majorEastAsia" w:hAnsiTheme="majorEastAsia" w:hint="eastAsia"/>
                <w:bCs/>
                <w:color w:val="000000" w:themeColor="text1"/>
                <w:sz w:val="18"/>
                <w:szCs w:val="18"/>
              </w:rPr>
              <w:t>B】</w:t>
            </w:r>
            <w:r w:rsidR="00C17356">
              <w:rPr>
                <w:rFonts w:asciiTheme="majorEastAsia" w:eastAsiaTheme="majorEastAsia" w:hAnsiTheme="majorEastAsia" w:hint="eastAsia"/>
                <w:bCs/>
                <w:color w:val="000000" w:themeColor="text1"/>
                <w:sz w:val="18"/>
                <w:szCs w:val="18"/>
              </w:rPr>
              <w:t>类份额</w:t>
            </w:r>
            <w:r>
              <w:rPr>
                <w:rFonts w:asciiTheme="majorEastAsia" w:eastAsiaTheme="majorEastAsia" w:hAnsiTheme="majorEastAsia" w:hint="eastAsia"/>
                <w:bCs/>
                <w:color w:val="000000" w:themeColor="text1"/>
                <w:sz w:val="18"/>
                <w:szCs w:val="18"/>
              </w:rPr>
              <w:t>）</w:t>
            </w:r>
          </w:p>
          <w:p w:rsidR="00C368EE" w:rsidRDefault="00E32A8E">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C368EE" w:rsidRDefault="00E32A8E">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C368EE" w:rsidRDefault="00E32A8E">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C368EE">
        <w:trPr>
          <w:trHeight w:val="275"/>
          <w:jc w:val="center"/>
        </w:trPr>
        <w:tc>
          <w:tcPr>
            <w:tcW w:w="1945" w:type="dxa"/>
            <w:shd w:val="solid" w:color="FFFFFF" w:fill="FFFFFF"/>
            <w:vAlign w:val="center"/>
          </w:tcPr>
          <w:p w:rsidR="00C368EE" w:rsidRDefault="00E32A8E">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p>
        </w:tc>
        <w:tc>
          <w:tcPr>
            <w:tcW w:w="7704" w:type="dxa"/>
            <w:shd w:val="solid" w:color="FFFFFF" w:fill="FFFFFF"/>
            <w:vAlign w:val="center"/>
          </w:tcPr>
          <w:p w:rsidR="00C368EE" w:rsidRDefault="00E32A8E">
            <w:pPr>
              <w:pStyle w:val="Default"/>
              <w:spacing w:line="360" w:lineRule="auto"/>
              <w:rPr>
                <w:rFonts w:asciiTheme="minorEastAsia" w:eastAsiaTheme="minorEastAsia" w:hAnsiTheme="minorEastAsia"/>
                <w:color w:val="auto"/>
                <w:sz w:val="18"/>
                <w:szCs w:val="18"/>
              </w:rPr>
            </w:pPr>
            <w:r>
              <w:rPr>
                <w:rFonts w:hAnsi="宋体" w:hint="eastAsia"/>
                <w:bCs/>
                <w:sz w:val="18"/>
                <w:szCs w:val="18"/>
              </w:rPr>
              <w:t>（</w:t>
            </w:r>
            <w:r w:rsidR="00C17356">
              <w:rPr>
                <w:rFonts w:hAnsi="宋体" w:hint="eastAsia"/>
                <w:bCs/>
                <w:sz w:val="18"/>
                <w:szCs w:val="18"/>
              </w:rPr>
              <w:t>适用【</w:t>
            </w:r>
            <w:r w:rsidR="00242F3F">
              <w:rPr>
                <w:rFonts w:hAnsi="宋体" w:hint="eastAsia"/>
                <w:bCs/>
                <w:sz w:val="18"/>
                <w:szCs w:val="18"/>
              </w:rPr>
              <w:t>B】</w:t>
            </w:r>
            <w:r w:rsidR="00C17356">
              <w:rPr>
                <w:rFonts w:hAnsi="宋体" w:hint="eastAsia"/>
                <w:bCs/>
                <w:sz w:val="18"/>
                <w:szCs w:val="18"/>
              </w:rPr>
              <w:t>类份额</w:t>
            </w:r>
            <w:r>
              <w:rPr>
                <w:rFonts w:hAnsi="宋体" w:hint="eastAsia"/>
                <w:bCs/>
                <w:sz w:val="18"/>
                <w:szCs w:val="18"/>
              </w:rPr>
              <w:t>）</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C368EE" w:rsidRDefault="00E32A8E">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w:t>
            </w:r>
            <w:r w:rsidR="001C247A">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w:t>
            </w:r>
            <w:r w:rsidR="00C17356">
              <w:rPr>
                <w:rFonts w:asciiTheme="minorEastAsia" w:eastAsiaTheme="minorEastAsia" w:hAnsiTheme="minorEastAsia" w:hint="eastAsia"/>
                <w:color w:val="auto"/>
                <w:sz w:val="18"/>
                <w:szCs w:val="18"/>
              </w:rPr>
              <w:t>元</w:t>
            </w:r>
            <w:r>
              <w:rPr>
                <w:rFonts w:asciiTheme="minorEastAsia" w:eastAsiaTheme="minorEastAsia" w:hAnsiTheme="minorEastAsia" w:hint="eastAsia"/>
                <w:color w:val="auto"/>
                <w:sz w:val="18"/>
                <w:szCs w:val="18"/>
              </w:rPr>
              <w:t>。如需突破上限，请与产品管理人或销售机构客户经理联系。</w:t>
            </w:r>
          </w:p>
          <w:p w:rsidR="00C368EE" w:rsidRDefault="00E32A8E">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r w:rsidR="00C17356">
              <w:rPr>
                <w:rFonts w:asciiTheme="minorEastAsia" w:eastAsiaTheme="minorEastAsia" w:hAnsiTheme="minorEastAsia" w:hint="eastAsia"/>
                <w:color w:val="auto"/>
                <w:sz w:val="18"/>
                <w:szCs w:val="18"/>
              </w:rPr>
              <w:t>【</w:t>
            </w:r>
            <w:r w:rsidR="001C247A">
              <w:rPr>
                <w:rFonts w:asciiTheme="minorEastAsia" w:eastAsiaTheme="minorEastAsia" w:hAnsiTheme="minorEastAsia"/>
                <w:color w:val="auto"/>
                <w:sz w:val="18"/>
                <w:szCs w:val="18"/>
              </w:rPr>
              <w:t>/</w:t>
            </w:r>
            <w:r w:rsidR="00C17356">
              <w:rPr>
                <w:rFonts w:asciiTheme="minorEastAsia" w:eastAsiaTheme="minorEastAsia" w:hAnsiTheme="minorEastAsia" w:hint="eastAsia"/>
                <w:color w:val="auto"/>
                <w:sz w:val="18"/>
                <w:szCs w:val="18"/>
              </w:rPr>
              <w:t>】元</w:t>
            </w:r>
            <w:r>
              <w:rPr>
                <w:rFonts w:asciiTheme="minorEastAsia" w:eastAsiaTheme="minorEastAsia" w:hAnsiTheme="minorEastAsia" w:hint="eastAsia"/>
                <w:color w:val="auto"/>
                <w:sz w:val="18"/>
                <w:szCs w:val="18"/>
              </w:rPr>
              <w:t>。</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sidR="00C17356">
              <w:rPr>
                <w:rFonts w:asciiTheme="minorEastAsia" w:eastAsiaTheme="minorEastAsia" w:hAnsiTheme="minorEastAsia" w:hint="eastAsia"/>
                <w:color w:val="auto"/>
                <w:sz w:val="18"/>
                <w:szCs w:val="18"/>
              </w:rPr>
              <w:t>【</w:t>
            </w:r>
            <w:r w:rsidR="001C247A">
              <w:rPr>
                <w:rFonts w:asciiTheme="minorEastAsia" w:eastAsiaTheme="minorEastAsia" w:hAnsiTheme="minorEastAsia"/>
                <w:color w:val="auto"/>
                <w:sz w:val="18"/>
                <w:szCs w:val="18"/>
              </w:rPr>
              <w:t>/</w:t>
            </w:r>
            <w:r w:rsidR="00C17356">
              <w:rPr>
                <w:rFonts w:asciiTheme="minorEastAsia" w:eastAsiaTheme="minorEastAsia" w:hAnsiTheme="minorEastAsia" w:hint="eastAsia"/>
                <w:color w:val="auto"/>
                <w:sz w:val="18"/>
                <w:szCs w:val="18"/>
              </w:rPr>
              <w:t>】份</w:t>
            </w:r>
            <w:r>
              <w:rPr>
                <w:rFonts w:asciiTheme="minorEastAsia" w:eastAsiaTheme="minorEastAsia" w:hAnsiTheme="minorEastAsia" w:hint="eastAsia"/>
                <w:color w:val="auto"/>
                <w:sz w:val="18"/>
                <w:szCs w:val="18"/>
              </w:rPr>
              <w:t>，符合产品管理人流动性管理的稳定资金除外。</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r w:rsidR="0017731A">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w:t>
            </w:r>
            <w:r w:rsidR="0017731A">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】份。受理财利益分配去尾规则的影响，投资者持有产品份额较低时可能无法取得利益。巨额赎回情景发生时，投资者的可赎回份额需要根据巨额赎回规则确定。</w:t>
            </w:r>
          </w:p>
          <w:p w:rsidR="00C368EE" w:rsidRDefault="00E32A8E">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本产品单一投资者持有份额不得超过产品总份额50%。</w:t>
            </w:r>
          </w:p>
          <w:p w:rsidR="00C368EE" w:rsidRDefault="00E32A8E">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（1）投资者认购或申购确认后可能导致其持有份额超过产品总份额50%的，管理人有权拒绝或暂停认购、申购。</w:t>
            </w:r>
          </w:p>
          <w:p w:rsidR="00C368EE" w:rsidRDefault="00E32A8E">
            <w:pPr>
              <w:pStyle w:val="Default"/>
              <w:spacing w:line="360" w:lineRule="auto"/>
              <w:rPr>
                <w:rFonts w:ascii="黑体" w:eastAsia="黑体" w:hAnsi="黑体"/>
                <w:bCs/>
                <w:color w:val="000000" w:themeColor="text1"/>
                <w:sz w:val="18"/>
                <w:szCs w:val="18"/>
              </w:rPr>
            </w:pPr>
            <w:r>
              <w:rPr>
                <w:rFonts w:ascii="黑体" w:eastAsia="黑体" w:hAnsi="黑体" w:hint="eastAsia"/>
                <w:color w:val="000000" w:themeColor="text1"/>
                <w:sz w:val="18"/>
                <w:szCs w:val="18"/>
              </w:rPr>
              <w:t>（2）非因管理人主观因素导致突破该比例限制的，在单一投资者持有比例降至50%以下之前，</w:t>
            </w:r>
            <w:r>
              <w:rPr>
                <w:rFonts w:ascii="黑体" w:eastAsia="黑体" w:hAnsi="黑体" w:hint="eastAsia"/>
                <w:color w:val="000000" w:themeColor="text1"/>
                <w:sz w:val="18"/>
                <w:szCs w:val="18"/>
              </w:rPr>
              <w:lastRenderedPageBreak/>
              <w:t>管理人不再接受该投资者对本产品的认购、申购申请。</w:t>
            </w:r>
          </w:p>
        </w:tc>
      </w:tr>
      <w:tr w:rsidR="00C368EE">
        <w:trPr>
          <w:trHeight w:val="275"/>
          <w:jc w:val="center"/>
        </w:trPr>
        <w:tc>
          <w:tcPr>
            <w:tcW w:w="1945" w:type="dxa"/>
            <w:shd w:val="solid" w:color="FFFFFF" w:fill="FFFFFF"/>
          </w:tcPr>
          <w:p w:rsidR="00C368EE" w:rsidRDefault="00E32A8E">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C368EE" w:rsidRDefault="00E32A8E">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每</w:t>
            </w:r>
            <w:r>
              <w:rPr>
                <w:rFonts w:asciiTheme="majorEastAsia" w:eastAsiaTheme="majorEastAsia" w:hAnsiTheme="majorEastAsia"/>
                <w:bCs/>
                <w:sz w:val="18"/>
                <w:szCs w:val="18"/>
              </w:rPr>
              <w:t>个</w:t>
            </w:r>
            <w:r>
              <w:rPr>
                <w:rFonts w:asciiTheme="majorEastAsia" w:eastAsiaTheme="majorEastAsia" w:hAnsiTheme="majorEastAsia" w:hint="eastAsia"/>
                <w:bCs/>
                <w:sz w:val="18"/>
                <w:szCs w:val="18"/>
              </w:rPr>
              <w:t>赎回</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，本产品的净赎回申请（赎回</w:t>
            </w:r>
            <w:r>
              <w:rPr>
                <w:rFonts w:asciiTheme="majorEastAsia" w:eastAsiaTheme="majorEastAsia" w:hAnsiTheme="majorEastAsia" w:hint="eastAsia"/>
                <w:bCs/>
                <w:color w:val="auto"/>
                <w:sz w:val="18"/>
                <w:szCs w:val="18"/>
              </w:rPr>
              <w:t>申请</w:t>
            </w:r>
            <w:r>
              <w:rPr>
                <w:rFonts w:asciiTheme="majorEastAsia" w:eastAsiaTheme="majorEastAsia" w:hAnsiTheme="majorEastAsia" w:hint="eastAsia"/>
                <w:bCs/>
                <w:sz w:val="18"/>
                <w:szCs w:val="18"/>
              </w:rPr>
              <w:t>份额总数扣除申购</w:t>
            </w:r>
            <w:r>
              <w:rPr>
                <w:rFonts w:asciiTheme="majorEastAsia" w:eastAsiaTheme="majorEastAsia" w:hAnsiTheme="majorEastAsia" w:hint="eastAsia"/>
                <w:bCs/>
                <w:color w:val="auto"/>
                <w:sz w:val="18"/>
                <w:szCs w:val="18"/>
              </w:rPr>
              <w:t>申请</w:t>
            </w:r>
            <w:r>
              <w:rPr>
                <w:rFonts w:asciiTheme="majorEastAsia" w:eastAsiaTheme="majorEastAsia" w:hAnsiTheme="majorEastAsia" w:hint="eastAsia"/>
                <w:bCs/>
                <w:sz w:val="18"/>
                <w:szCs w:val="18"/>
              </w:rPr>
              <w:t>份额总数后的余额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下同）之和达到上一赎回日产品总份额的【</w:t>
            </w:r>
            <w:r>
              <w:rPr>
                <w:rFonts w:asciiTheme="majorEastAsia" w:eastAsiaTheme="majorEastAsia" w:hAnsiTheme="majorEastAsia"/>
                <w:bCs/>
                <w:sz w:val="18"/>
                <w:szCs w:val="18"/>
              </w:rPr>
              <w:t>10</w:t>
            </w:r>
            <w:r>
              <w:rPr>
                <w:rFonts w:asciiTheme="majorEastAsia" w:eastAsiaTheme="majorEastAsia" w:hAnsiTheme="majorEastAsia" w:hint="eastAsia"/>
                <w:bCs/>
                <w:sz w:val="18"/>
                <w:szCs w:val="18"/>
              </w:rPr>
              <w:t>%】，为巨额赎回。</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C368EE" w:rsidRDefault="00E32A8E">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C368EE" w:rsidRDefault="00E32A8E">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理财产品的费用和税收</w:t>
            </w:r>
            <w:r>
              <w:rPr>
                <w:rFonts w:asciiTheme="majorEastAsia" w:eastAsiaTheme="majorEastAsia" w:hAnsiTheme="majorEastAsia"/>
                <w:bCs/>
                <w:sz w:val="18"/>
                <w:szCs w:val="18"/>
              </w:rPr>
              <w:t>。</w:t>
            </w:r>
          </w:p>
          <w:p w:rsidR="00C368EE" w:rsidRDefault="00E32A8E">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C368EE">
        <w:trPr>
          <w:trHeight w:val="1078"/>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C368EE" w:rsidRDefault="00E32A8E">
            <w:pPr>
              <w:spacing w:line="360" w:lineRule="auto"/>
              <w:jc w:val="left"/>
              <w:rPr>
                <w:rFonts w:ascii="宋体" w:hAnsi="宋体"/>
                <w:b/>
                <w:bCs/>
                <w:sz w:val="18"/>
                <w:szCs w:val="18"/>
              </w:rPr>
            </w:pPr>
            <w:r>
              <w:rPr>
                <w:rFonts w:hAnsi="宋体" w:hint="eastAsia"/>
                <w:bCs/>
                <w:sz w:val="18"/>
                <w:szCs w:val="18"/>
              </w:rPr>
              <w:t>（</w:t>
            </w:r>
            <w:r w:rsidR="00C17356">
              <w:rPr>
                <w:rFonts w:hAnsi="宋体" w:hint="eastAsia"/>
                <w:bCs/>
                <w:sz w:val="18"/>
                <w:szCs w:val="18"/>
              </w:rPr>
              <w:t>适用【</w:t>
            </w:r>
            <w:r w:rsidR="00242F3F">
              <w:rPr>
                <w:rFonts w:hAnsi="宋体" w:hint="eastAsia"/>
                <w:bCs/>
                <w:sz w:val="18"/>
                <w:szCs w:val="18"/>
              </w:rPr>
              <w:t>B</w:t>
            </w:r>
            <w:r w:rsidR="00242F3F">
              <w:rPr>
                <w:rFonts w:hAnsi="宋体" w:hint="eastAsia"/>
                <w:bCs/>
                <w:sz w:val="18"/>
                <w:szCs w:val="18"/>
              </w:rPr>
              <w:t>】</w:t>
            </w:r>
            <w:r w:rsidR="00C17356">
              <w:rPr>
                <w:rFonts w:hAnsi="宋体" w:hint="eastAsia"/>
                <w:bCs/>
                <w:sz w:val="18"/>
                <w:szCs w:val="18"/>
              </w:rPr>
              <w:t>类份额</w:t>
            </w:r>
            <w:r>
              <w:rPr>
                <w:rFonts w:hAnsi="宋体" w:hint="eastAsia"/>
                <w:bCs/>
                <w:sz w:val="18"/>
                <w:szCs w:val="18"/>
              </w:rPr>
              <w:t>）</w:t>
            </w:r>
          </w:p>
          <w:p w:rsidR="00C368EE" w:rsidRDefault="00E32A8E">
            <w:pPr>
              <w:spacing w:line="360" w:lineRule="auto"/>
              <w:jc w:val="left"/>
              <w:rPr>
                <w:rFonts w:ascii="宋体" w:hAnsi="宋体"/>
                <w:b/>
                <w:bCs/>
                <w:sz w:val="18"/>
                <w:szCs w:val="18"/>
              </w:rPr>
            </w:pPr>
            <w:r>
              <w:rPr>
                <w:rFonts w:ascii="宋体" w:hAnsi="宋体" w:hint="eastAsia"/>
                <w:b/>
                <w:bCs/>
                <w:sz w:val="18"/>
                <w:szCs w:val="18"/>
              </w:rPr>
              <w:t>1.业绩比较基准的设置</w:t>
            </w:r>
          </w:p>
          <w:p w:rsidR="00C368EE" w:rsidRDefault="0017731A">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b/>
                <w:kern w:val="0"/>
                <w:sz w:val="18"/>
                <w:szCs w:val="18"/>
              </w:rPr>
              <w:t xml:space="preserve"> </w:t>
            </w:r>
            <w:r w:rsidR="00E32A8E">
              <w:rPr>
                <w:rFonts w:asciiTheme="majorEastAsia" w:eastAsiaTheme="majorEastAsia" w:hAnsiTheme="majorEastAsia" w:hint="eastAsia"/>
                <w:b/>
                <w:kern w:val="0"/>
                <w:sz w:val="18"/>
                <w:szCs w:val="18"/>
              </w:rPr>
              <w:t>产品管理人设置业绩比较基准。</w:t>
            </w:r>
          </w:p>
          <w:p w:rsidR="00C368EE" w:rsidRDefault="00E32A8E">
            <w:pPr>
              <w:spacing w:line="360" w:lineRule="auto"/>
              <w:jc w:val="left"/>
              <w:rPr>
                <w:rFonts w:asciiTheme="majorEastAsia" w:hAnsiTheme="majorEastAsia"/>
                <w:bCs/>
                <w:sz w:val="18"/>
                <w:szCs w:val="18"/>
              </w:rPr>
            </w:pPr>
            <w:r>
              <w:rPr>
                <w:rFonts w:ascii="宋体" w:hAnsi="宋体" w:hint="eastAsia"/>
                <w:bCs/>
                <w:sz w:val="18"/>
                <w:szCs w:val="18"/>
              </w:rPr>
              <w:t>（1）业绩比较基准的说明：【</w:t>
            </w:r>
            <w:r w:rsidR="0017731A">
              <w:rPr>
                <w:rFonts w:asciiTheme="majorEastAsia" w:eastAsiaTheme="majorEastAsia" w:hAnsiTheme="majorEastAsia" w:hint="eastAsia"/>
                <w:bCs/>
                <w:sz w:val="18"/>
                <w:szCs w:val="18"/>
              </w:rPr>
              <w:t>基于当前对未来市场的判断，根据拟投资债</w:t>
            </w:r>
            <w:r w:rsidR="00972723">
              <w:rPr>
                <w:rFonts w:asciiTheme="majorEastAsia" w:eastAsiaTheme="majorEastAsia" w:hAnsiTheme="majorEastAsia" w:hint="eastAsia"/>
                <w:bCs/>
                <w:sz w:val="18"/>
                <w:szCs w:val="18"/>
              </w:rPr>
              <w:t>权类资产的信用利差、久期敞口以及流动性溢价，预判组合的波动幅度</w:t>
            </w:r>
            <w:r>
              <w:rPr>
                <w:rFonts w:ascii="宋体" w:hAnsi="宋体"/>
                <w:bCs/>
                <w:sz w:val="18"/>
                <w:szCs w:val="18"/>
              </w:rPr>
              <w:t>】</w:t>
            </w:r>
            <w:r>
              <w:rPr>
                <w:rFonts w:ascii="宋体" w:hAnsi="宋体" w:hint="eastAsia"/>
                <w:bCs/>
                <w:sz w:val="18"/>
                <w:szCs w:val="18"/>
              </w:rPr>
              <w:t>。</w:t>
            </w:r>
          </w:p>
          <w:p w:rsidR="00C368EE" w:rsidRDefault="00E32A8E">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业绩比较基准的设定</w:t>
            </w:r>
            <w:r>
              <w:rPr>
                <w:rFonts w:asciiTheme="majorEastAsia" w:eastAsiaTheme="majorEastAsia" w:hAnsiTheme="majorEastAsia" w:hint="eastAsia"/>
                <w:bCs/>
                <w:sz w:val="18"/>
                <w:szCs w:val="18"/>
              </w:rPr>
              <w:t>：</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roofErr w:type="gramStart"/>
            <w:r w:rsidR="00972723">
              <w:rPr>
                <w:rFonts w:asciiTheme="majorEastAsia" w:hAnsiTheme="majorEastAsia" w:hint="eastAsia"/>
                <w:sz w:val="18"/>
              </w:rPr>
              <w:t>年化</w:t>
            </w:r>
            <w:r>
              <w:rPr>
                <w:rFonts w:ascii="宋体" w:hAnsi="宋体" w:hint="eastAsia"/>
                <w:bCs/>
                <w:sz w:val="18"/>
                <w:szCs w:val="18"/>
              </w:rPr>
              <w:t>【</w:t>
            </w:r>
            <w:r w:rsidR="004B7884">
              <w:rPr>
                <w:rFonts w:ascii="宋体" w:hAnsi="宋体"/>
                <w:bCs/>
                <w:sz w:val="18"/>
                <w:szCs w:val="18"/>
              </w:rPr>
              <w:t>2.3</w:t>
            </w:r>
            <w:r w:rsidR="006634A4">
              <w:rPr>
                <w:rFonts w:ascii="宋体" w:hAnsi="宋体" w:hint="eastAsia"/>
                <w:bCs/>
                <w:sz w:val="18"/>
                <w:szCs w:val="18"/>
              </w:rPr>
              <w:t>%</w:t>
            </w:r>
            <w:r w:rsidR="004B7884">
              <w:rPr>
                <w:rFonts w:ascii="宋体" w:hAnsi="宋体"/>
                <w:bCs/>
                <w:sz w:val="18"/>
                <w:szCs w:val="18"/>
              </w:rPr>
              <w:t>-4.3</w:t>
            </w:r>
            <w:r w:rsidR="006634A4">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C368EE" w:rsidRDefault="00E32A8E">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C368EE" w:rsidRDefault="00E32A8E">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2.业绩比较基准的提示：</w:t>
            </w:r>
          </w:p>
          <w:p w:rsidR="00E07967" w:rsidRDefault="00E07967" w:rsidP="00E0796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w:t>
            </w:r>
            <w:r>
              <w:rPr>
                <w:rFonts w:hint="eastAsia"/>
                <w:sz w:val="18"/>
                <w:szCs w:val="18"/>
              </w:rPr>
              <w:t>★</w:t>
            </w:r>
            <w:r w:rsidRPr="00E07967">
              <w:rPr>
                <w:rFonts w:hint="eastAsia"/>
                <w:b/>
                <w:sz w:val="18"/>
              </w:rPr>
              <w:t>业绩比较基准</w:t>
            </w:r>
            <w:r w:rsidRPr="00904D7B">
              <w:rPr>
                <w:rFonts w:hint="eastAsia"/>
                <w:b/>
                <w:bCs/>
                <w:sz w:val="18"/>
                <w:szCs w:val="18"/>
              </w:rPr>
              <w:t>不是预期收益率，</w:t>
            </w:r>
            <w:r w:rsidRPr="00E07967">
              <w:rPr>
                <w:rFonts w:hint="eastAsia"/>
                <w:b/>
                <w:sz w:val="18"/>
              </w:rPr>
              <w:t>不代表产品</w:t>
            </w:r>
            <w:r w:rsidRPr="00904D7B">
              <w:rPr>
                <w:rFonts w:hint="eastAsia"/>
                <w:b/>
                <w:bCs/>
                <w:sz w:val="18"/>
                <w:szCs w:val="18"/>
              </w:rPr>
              <w:t>的</w:t>
            </w:r>
            <w:r w:rsidRPr="00E07967">
              <w:rPr>
                <w:rFonts w:hint="eastAsia"/>
                <w:b/>
                <w:sz w:val="18"/>
              </w:rPr>
              <w:t>未来表现</w:t>
            </w:r>
            <w:r w:rsidRPr="00904D7B">
              <w:rPr>
                <w:rFonts w:hint="eastAsia"/>
                <w:b/>
                <w:bCs/>
                <w:sz w:val="18"/>
                <w:szCs w:val="18"/>
              </w:rPr>
              <w:t>和</w:t>
            </w:r>
            <w:r w:rsidRPr="00E07967">
              <w:rPr>
                <w:rFonts w:hint="eastAsia"/>
                <w:b/>
                <w:sz w:val="18"/>
              </w:rPr>
              <w:t>实际收益，不</w:t>
            </w:r>
            <w:r w:rsidRPr="00904D7B">
              <w:rPr>
                <w:rFonts w:hint="eastAsia"/>
                <w:b/>
                <w:bCs/>
                <w:sz w:val="18"/>
                <w:szCs w:val="18"/>
              </w:rPr>
              <w:t>构成对</w:t>
            </w:r>
            <w:r w:rsidRPr="00E07967">
              <w:rPr>
                <w:rFonts w:hint="eastAsia"/>
                <w:b/>
                <w:sz w:val="18"/>
              </w:rPr>
              <w:t>产品收益的</w:t>
            </w:r>
            <w:r w:rsidRPr="00904D7B">
              <w:rPr>
                <w:rFonts w:hint="eastAsia"/>
                <w:b/>
                <w:bCs/>
                <w:sz w:val="18"/>
                <w:szCs w:val="18"/>
              </w:rPr>
              <w:t>承诺</w:t>
            </w:r>
            <w:r w:rsidRPr="00E07967">
              <w:rPr>
                <w:rFonts w:hint="eastAsia"/>
                <w:b/>
                <w:sz w:val="18"/>
              </w:rPr>
              <w:t>，投资须谨慎。</w:t>
            </w:r>
          </w:p>
          <w:p w:rsidR="00C368EE" w:rsidRDefault="00E32A8E">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C368EE">
        <w:trPr>
          <w:trHeight w:val="1078"/>
          <w:jc w:val="center"/>
        </w:trPr>
        <w:tc>
          <w:tcPr>
            <w:tcW w:w="1945" w:type="dxa"/>
            <w:shd w:val="solid" w:color="FFFFFF" w:fill="FFFFFF"/>
            <w:vAlign w:val="center"/>
          </w:tcPr>
          <w:p w:rsidR="00C368EE" w:rsidRDefault="00E32A8E">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rsidR="00C368EE" w:rsidRDefault="00E32A8E">
            <w:pPr>
              <w:spacing w:line="360" w:lineRule="auto"/>
              <w:jc w:val="left"/>
              <w:rPr>
                <w:rFonts w:hAnsi="宋体"/>
                <w:bCs/>
                <w:sz w:val="18"/>
                <w:szCs w:val="18"/>
              </w:rPr>
            </w:pPr>
            <w:r>
              <w:rPr>
                <w:rFonts w:hAnsi="宋体" w:hint="eastAsia"/>
                <w:bCs/>
                <w:sz w:val="18"/>
                <w:szCs w:val="18"/>
              </w:rPr>
              <w:t>（</w:t>
            </w:r>
            <w:r w:rsidR="00C17356">
              <w:rPr>
                <w:rFonts w:hAnsi="宋体" w:hint="eastAsia"/>
                <w:bCs/>
                <w:sz w:val="18"/>
                <w:szCs w:val="18"/>
              </w:rPr>
              <w:t>适用【</w:t>
            </w:r>
            <w:r w:rsidR="00242F3F">
              <w:rPr>
                <w:rFonts w:hAnsi="宋体" w:hint="eastAsia"/>
                <w:bCs/>
                <w:sz w:val="18"/>
                <w:szCs w:val="18"/>
              </w:rPr>
              <w:t>B</w:t>
            </w:r>
            <w:r w:rsidR="00242F3F">
              <w:rPr>
                <w:rFonts w:hAnsi="宋体" w:hint="eastAsia"/>
                <w:bCs/>
                <w:sz w:val="18"/>
                <w:szCs w:val="18"/>
              </w:rPr>
              <w:t>】</w:t>
            </w:r>
            <w:r w:rsidR="00C17356">
              <w:rPr>
                <w:rFonts w:hAnsi="宋体" w:hint="eastAsia"/>
                <w:bCs/>
                <w:sz w:val="18"/>
                <w:szCs w:val="18"/>
              </w:rPr>
              <w:t>类份额</w:t>
            </w:r>
            <w:r>
              <w:rPr>
                <w:rFonts w:hAnsi="宋体" w:hint="eastAsia"/>
                <w:bCs/>
                <w:sz w:val="18"/>
                <w:szCs w:val="18"/>
              </w:rPr>
              <w:t>）</w:t>
            </w:r>
          </w:p>
          <w:p w:rsidR="00C368EE" w:rsidRDefault="00E32A8E" w:rsidP="007145D7">
            <w:pPr>
              <w:spacing w:line="360" w:lineRule="auto"/>
              <w:jc w:val="left"/>
              <w:rPr>
                <w:rFonts w:ascii="宋体" w:hAnsi="宋体"/>
                <w:sz w:val="18"/>
              </w:rPr>
            </w:pPr>
            <w:r>
              <w:rPr>
                <w:rFonts w:ascii="宋体" w:hAnsi="宋体"/>
                <w:b/>
                <w:bCs/>
                <w:sz w:val="18"/>
                <w:szCs w:val="18"/>
              </w:rPr>
              <w:t>1.业绩报酬计提基准的设置</w:t>
            </w:r>
          </w:p>
          <w:p w:rsidR="00C368EE" w:rsidRDefault="007145D7">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hint="eastAsia"/>
                <w:b/>
                <w:kern w:val="0"/>
                <w:sz w:val="18"/>
                <w:szCs w:val="18"/>
              </w:rPr>
              <w:t xml:space="preserve"> 产品管理人不设置业绩报酬计提基准。</w:t>
            </w:r>
          </w:p>
          <w:p w:rsidR="00C368EE" w:rsidRDefault="00E32A8E">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E07967" w:rsidRDefault="00E07967" w:rsidP="00E07967">
            <w:pPr>
              <w:autoSpaceDE w:val="0"/>
              <w:autoSpaceDN w:val="0"/>
              <w:adjustRightInd w:val="0"/>
              <w:spacing w:line="360" w:lineRule="auto"/>
              <w:jc w:val="left"/>
              <w:rPr>
                <w:rFonts w:ascii="宋体" w:hAnsi="宋体"/>
                <w:b/>
                <w:bCs/>
                <w:sz w:val="18"/>
                <w:szCs w:val="18"/>
              </w:rPr>
            </w:pPr>
            <w:r>
              <w:rPr>
                <w:rFonts w:ascii="宋体" w:hAnsi="宋体" w:hint="eastAsia"/>
                <w:b/>
                <w:bCs/>
                <w:sz w:val="18"/>
                <w:szCs w:val="18"/>
              </w:rPr>
              <w:t>（1）</w:t>
            </w:r>
            <w:r>
              <w:rPr>
                <w:rFonts w:hint="eastAsia"/>
                <w:sz w:val="18"/>
                <w:szCs w:val="18"/>
              </w:rPr>
              <w:t>★</w:t>
            </w:r>
            <w:r>
              <w:rPr>
                <w:rFonts w:ascii="宋体" w:hAnsi="宋体" w:hint="eastAsia"/>
                <w:b/>
                <w:bCs/>
                <w:sz w:val="18"/>
                <w:szCs w:val="18"/>
              </w:rPr>
              <w:t>业绩报酬计提基准仅作为管理人计算超额业绩报酬的参照标准。</w:t>
            </w:r>
            <w:r w:rsidRPr="00904D7B">
              <w:rPr>
                <w:rFonts w:ascii="宋体" w:hAnsi="宋体" w:hint="eastAsia"/>
                <w:b/>
                <w:bCs/>
                <w:sz w:val="18"/>
                <w:szCs w:val="18"/>
              </w:rPr>
              <w:t>业绩报酬计提基准不是预期收益率，不代表产品的未来表现和实际收益，不构成对产品收益的承诺，投资须谨慎。</w:t>
            </w:r>
          </w:p>
          <w:p w:rsidR="00C368EE" w:rsidRDefault="00E32A8E">
            <w:pPr>
              <w:spacing w:line="360" w:lineRule="auto"/>
              <w:jc w:val="left"/>
              <w:rPr>
                <w:rFonts w:ascii="宋体" w:hAnsi="宋体"/>
                <w:b/>
                <w:bCs/>
                <w:sz w:val="18"/>
                <w:szCs w:val="18"/>
              </w:rPr>
            </w:pPr>
            <w:r>
              <w:rPr>
                <w:rFonts w:ascii="宋体" w:hAnsi="宋体" w:hint="eastAsia"/>
                <w:bCs/>
                <w:sz w:val="18"/>
                <w:szCs w:val="18"/>
              </w:rPr>
              <w:lastRenderedPageBreak/>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C368EE">
        <w:trPr>
          <w:trHeight w:val="1078"/>
          <w:jc w:val="center"/>
        </w:trPr>
        <w:tc>
          <w:tcPr>
            <w:tcW w:w="1945" w:type="dxa"/>
            <w:shd w:val="solid" w:color="FFFFFF" w:fill="FFFFFF"/>
            <w:vAlign w:val="center"/>
          </w:tcPr>
          <w:p w:rsidR="00C368EE" w:rsidRDefault="00E32A8E">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704" w:type="dxa"/>
            <w:shd w:val="solid" w:color="FFFFFF" w:fill="FFFFFF"/>
            <w:vAlign w:val="center"/>
          </w:tcPr>
          <w:p w:rsidR="00C368EE" w:rsidRDefault="00E32A8E">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C368EE" w:rsidRDefault="00E32A8E">
            <w:pPr>
              <w:spacing w:line="360" w:lineRule="auto"/>
              <w:jc w:val="left"/>
              <w:rPr>
                <w:rFonts w:ascii="宋体"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sidR="00C17356">
              <w:rPr>
                <w:rFonts w:asciiTheme="majorEastAsia" w:eastAsiaTheme="majorEastAsia" w:hAnsiTheme="majorEastAsia" w:hint="eastAsia"/>
                <w:bCs/>
                <w:color w:val="000000" w:themeColor="text1"/>
                <w:sz w:val="18"/>
                <w:szCs w:val="18"/>
              </w:rPr>
              <w:t>适用【</w:t>
            </w:r>
            <w:r w:rsidR="00242F3F">
              <w:rPr>
                <w:rFonts w:asciiTheme="majorEastAsia" w:eastAsiaTheme="majorEastAsia" w:hAnsiTheme="majorEastAsia" w:hint="eastAsia"/>
                <w:bCs/>
                <w:color w:val="000000" w:themeColor="text1"/>
                <w:sz w:val="18"/>
                <w:szCs w:val="18"/>
              </w:rPr>
              <w:t>B】</w:t>
            </w:r>
            <w:r w:rsidR="00C17356">
              <w:rPr>
                <w:rFonts w:asciiTheme="majorEastAsia" w:eastAsiaTheme="majorEastAsia" w:hAnsiTheme="majorEastAsia" w:hint="eastAsia"/>
                <w:bCs/>
                <w:color w:val="000000" w:themeColor="text1"/>
                <w:sz w:val="18"/>
                <w:szCs w:val="18"/>
              </w:rPr>
              <w:t>类份额</w:t>
            </w:r>
            <w:r>
              <w:rPr>
                <w:rFonts w:asciiTheme="majorEastAsia" w:eastAsiaTheme="majorEastAsia" w:hAnsiTheme="majorEastAsia" w:hint="eastAsia"/>
                <w:bCs/>
                <w:color w:val="000000" w:themeColor="text1"/>
                <w:sz w:val="18"/>
                <w:szCs w:val="18"/>
              </w:rPr>
              <w:t>）</w:t>
            </w:r>
          </w:p>
          <w:p w:rsidR="00C368EE" w:rsidRDefault="00E32A8E">
            <w:pPr>
              <w:spacing w:line="360" w:lineRule="auto"/>
              <w:rPr>
                <w:rFonts w:ascii="宋体" w:hAnsi="宋体"/>
                <w:b/>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理财产品的费率标准</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B043E6">
              <w:rPr>
                <w:rFonts w:ascii="宋体" w:hAnsi="宋体" w:hint="eastAsia"/>
                <w:bCs/>
                <w:color w:val="000000" w:themeColor="text1"/>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（2）</w:t>
            </w:r>
            <w:r>
              <w:rPr>
                <w:rFonts w:ascii="宋体" w:hAnsi="宋体"/>
                <w:b/>
                <w:bCs/>
                <w:color w:val="000000" w:themeColor="text1"/>
                <w:sz w:val="18"/>
                <w:szCs w:val="18"/>
              </w:rPr>
              <w:t>申购费：</w:t>
            </w:r>
            <w:r>
              <w:rPr>
                <w:rFonts w:ascii="宋体" w:hAnsi="宋体" w:hint="eastAsia"/>
                <w:bCs/>
                <w:color w:val="000000" w:themeColor="text1"/>
                <w:sz w:val="18"/>
                <w:szCs w:val="18"/>
              </w:rPr>
              <w:t>【</w:t>
            </w:r>
            <w:r w:rsidR="00B043E6">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（3）赎回费：</w:t>
            </w:r>
            <w:r>
              <w:rPr>
                <w:rFonts w:ascii="宋体" w:hAnsi="宋体" w:hint="eastAsia"/>
                <w:bCs/>
                <w:color w:val="000000" w:themeColor="text1"/>
                <w:sz w:val="18"/>
                <w:szCs w:val="18"/>
              </w:rPr>
              <w:t>【</w:t>
            </w:r>
            <w:r w:rsidR="00B043E6">
              <w:rPr>
                <w:rFonts w:ascii="宋体" w:hAnsi="宋体" w:hint="eastAsia"/>
                <w:bCs/>
                <w:color w:val="000000" w:themeColor="text1"/>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Theme="majorEastAsia" w:eastAsiaTheme="majorEastAsia" w:hAnsiTheme="majorEastAsia" w:hint="eastAsia"/>
                <w:b/>
                <w:bCs/>
                <w:color w:val="000000" w:themeColor="text1"/>
                <w:sz w:val="18"/>
                <w:szCs w:val="18"/>
              </w:rPr>
              <w:t>（4）</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0</w:t>
            </w:r>
            <w:r w:rsidR="007145D7">
              <w:rPr>
                <w:rFonts w:asciiTheme="majorEastAsia" w:eastAsiaTheme="majorEastAsia" w:hAnsiTheme="majorEastAsia"/>
                <w:sz w:val="18"/>
                <w:szCs w:val="18"/>
              </w:rPr>
              <w:t>.</w:t>
            </w:r>
            <w:r w:rsidR="006D175A">
              <w:rPr>
                <w:rFonts w:asciiTheme="majorEastAsia" w:eastAsiaTheme="majorEastAsia" w:hAnsiTheme="majorEastAsia"/>
                <w:sz w:val="18"/>
                <w:szCs w:val="18"/>
              </w:rPr>
              <w:t>4</w:t>
            </w:r>
            <w:r w:rsidR="007145D7">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（5）投资管理费：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0</w:t>
            </w:r>
            <w:r w:rsidR="007145D7">
              <w:rPr>
                <w:rFonts w:asciiTheme="majorEastAsia" w:eastAsiaTheme="majorEastAsia" w:hAnsiTheme="majorEastAsia"/>
                <w:sz w:val="18"/>
                <w:szCs w:val="18"/>
              </w:rPr>
              <w:t>.30</w:t>
            </w:r>
            <w:r>
              <w:rPr>
                <w:rFonts w:asciiTheme="majorEastAsia" w:eastAsiaTheme="majorEastAsia" w:hAnsiTheme="majorEastAsia"/>
                <w:sz w:val="18"/>
                <w:szCs w:val="18"/>
              </w:rPr>
              <w:t>】</w:t>
            </w:r>
            <w:r w:rsidR="007145D7">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（6）产品托管费：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0</w:t>
            </w:r>
            <w:r w:rsidR="007145D7">
              <w:rPr>
                <w:rFonts w:asciiTheme="majorEastAsia" w:eastAsiaTheme="majorEastAsia" w:hAnsiTheme="majorEastAsia"/>
                <w:sz w:val="18"/>
                <w:szCs w:val="18"/>
              </w:rPr>
              <w:t>.03</w:t>
            </w:r>
            <w:r>
              <w:rPr>
                <w:rFonts w:asciiTheme="majorEastAsia" w:eastAsiaTheme="majorEastAsia" w:hAnsiTheme="majorEastAsia"/>
                <w:sz w:val="18"/>
                <w:szCs w:val="18"/>
              </w:rPr>
              <w:t>】</w:t>
            </w:r>
            <w:r w:rsidR="007145D7">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368EE" w:rsidRDefault="00E32A8E">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（7）超额业绩报酬：</w:t>
            </w:r>
          </w:p>
          <w:p w:rsidR="00B043E6" w:rsidRDefault="00B043E6" w:rsidP="00B043E6">
            <w:pPr>
              <w:widowControl/>
              <w:spacing w:line="360" w:lineRule="auto"/>
              <w:jc w:val="left"/>
              <w:rPr>
                <w:rFonts w:ascii="宋体" w:hAnsi="宋体"/>
                <w:sz w:val="18"/>
                <w:szCs w:val="18"/>
              </w:rPr>
            </w:pPr>
            <w:r>
              <w:rPr>
                <w:rFonts w:ascii="宋体" w:hAnsi="宋体" w:hint="eastAsia"/>
                <w:sz w:val="18"/>
                <w:szCs w:val="18"/>
              </w:rPr>
              <w:t>无。</w:t>
            </w:r>
          </w:p>
          <w:p w:rsidR="00C368EE" w:rsidRDefault="00E32A8E">
            <w:pPr>
              <w:spacing w:line="360" w:lineRule="auto"/>
              <w:rPr>
                <w:rFonts w:ascii="黑体" w:eastAsia="黑体" w:hAnsi="黑体"/>
                <w:bCs/>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C368EE" w:rsidRDefault="00E32A8E">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C368EE" w:rsidRDefault="00E32A8E">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C368EE" w:rsidRDefault="00E32A8E">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423569620"/>
    </w:tbl>
    <w:p w:rsidR="00C368EE" w:rsidRDefault="00C368EE">
      <w:pPr>
        <w:pStyle w:val="Default"/>
        <w:spacing w:line="360" w:lineRule="auto"/>
        <w:rPr>
          <w:rFonts w:hAnsi="宋体"/>
          <w:sz w:val="18"/>
          <w:szCs w:val="18"/>
        </w:rPr>
      </w:pPr>
    </w:p>
    <w:p w:rsidR="00C368EE" w:rsidRDefault="00E32A8E">
      <w:pPr>
        <w:widowControl/>
        <w:spacing w:line="360" w:lineRule="auto"/>
        <w:jc w:val="left"/>
        <w:rPr>
          <w:rFonts w:ascii="宋体" w:hAnsi="宋体"/>
          <w:color w:val="000000"/>
          <w:kern w:val="0"/>
          <w:sz w:val="18"/>
          <w:szCs w:val="18"/>
        </w:rPr>
      </w:pPr>
      <w:r>
        <w:rPr>
          <w:rFonts w:hAnsi="宋体"/>
          <w:sz w:val="18"/>
          <w:szCs w:val="18"/>
        </w:rPr>
        <w:br w:type="page"/>
      </w:r>
    </w:p>
    <w:p w:rsidR="00C368EE" w:rsidRDefault="00E32A8E">
      <w:pPr>
        <w:pStyle w:val="1"/>
        <w:spacing w:before="0" w:after="0" w:line="360" w:lineRule="auto"/>
        <w:jc w:val="center"/>
        <w:rPr>
          <w:rFonts w:ascii="Times New Roman"/>
          <w:sz w:val="30"/>
        </w:rPr>
      </w:pPr>
      <w:bookmarkStart w:id="7" w:name="_Toc4403"/>
      <w:bookmarkStart w:id="8" w:name="_Toc92377132"/>
      <w:bookmarkStart w:id="9"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C368EE" w:rsidRDefault="00E32A8E">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C368EE">
        <w:trPr>
          <w:jc w:val="center"/>
        </w:trPr>
        <w:tc>
          <w:tcPr>
            <w:tcW w:w="1984" w:type="dxa"/>
            <w:vAlign w:val="center"/>
          </w:tcPr>
          <w:p w:rsidR="00C368EE" w:rsidRDefault="00E32A8E">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C368EE" w:rsidRDefault="00E32A8E">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C368EE" w:rsidRDefault="00E32A8E">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C368EE">
        <w:trPr>
          <w:jc w:val="center"/>
        </w:trPr>
        <w:tc>
          <w:tcPr>
            <w:tcW w:w="1984" w:type="dxa"/>
            <w:vAlign w:val="center"/>
          </w:tcPr>
          <w:p w:rsidR="00C368EE" w:rsidRDefault="00E32A8E">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C368EE" w:rsidRDefault="00E32A8E">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C368EE" w:rsidRDefault="00E32A8E">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C368EE" w:rsidRDefault="00E32A8E">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C368EE" w:rsidRDefault="00E32A8E">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C368EE" w:rsidRDefault="00E32A8E">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368EE" w:rsidRDefault="00C368EE">
      <w:pPr>
        <w:spacing w:line="360" w:lineRule="auto"/>
        <w:ind w:firstLineChars="200" w:firstLine="360"/>
        <w:rPr>
          <w:rFonts w:asciiTheme="minorEastAsia" w:hAnsiTheme="minorEastAsia"/>
          <w:bCs/>
          <w:sz w:val="18"/>
          <w:szCs w:val="18"/>
        </w:rPr>
      </w:pPr>
    </w:p>
    <w:p w:rsidR="00C368EE" w:rsidRDefault="00E32A8E">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C368EE" w:rsidRDefault="00E32A8E">
      <w:pPr>
        <w:pStyle w:val="1"/>
        <w:spacing w:before="0" w:after="0" w:line="360" w:lineRule="auto"/>
        <w:jc w:val="center"/>
        <w:rPr>
          <w:rFonts w:ascii="Times New Roman"/>
          <w:sz w:val="30"/>
        </w:rPr>
      </w:pPr>
      <w:bookmarkStart w:id="13" w:name="_Toc92377133"/>
      <w:bookmarkStart w:id="14" w:name="_Toc6529"/>
      <w:bookmarkStart w:id="15"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C368EE" w:rsidRDefault="00E32A8E">
      <w:pPr>
        <w:pStyle w:val="23"/>
        <w:ind w:firstLine="360"/>
        <w:rPr>
          <w:rFonts w:asciiTheme="majorEastAsia" w:eastAsiaTheme="majorEastAsia" w:hAnsiTheme="majorEastAsia"/>
          <w:bCs/>
          <w:sz w:val="18"/>
          <w:szCs w:val="18"/>
        </w:rPr>
      </w:pPr>
      <w:r>
        <w:rPr>
          <w:rFonts w:ascii="宋体" w:hAnsi="宋体" w:hint="eastAsia"/>
          <w:sz w:val="18"/>
          <w:szCs w:val="18"/>
        </w:rPr>
        <w:t>本产品</w:t>
      </w:r>
      <w:r>
        <w:rPr>
          <w:rFonts w:asciiTheme="majorEastAsia" w:eastAsiaTheme="majorEastAsia" w:hAnsiTheme="majorEastAsia" w:hint="eastAsia"/>
          <w:bCs/>
          <w:sz w:val="18"/>
          <w:szCs w:val="18"/>
        </w:rPr>
        <w:t>具体申购时间以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2.申购的方式</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详见《产品说明书》“第二条 理财产品基本情况”。</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投资者</w:t>
      </w:r>
      <w:r>
        <w:rPr>
          <w:rFonts w:asciiTheme="majorEastAsia" w:eastAsiaTheme="majorEastAsia" w:hAnsiTheme="majorEastAsia" w:hint="eastAsia"/>
          <w:color w:val="auto"/>
          <w:sz w:val="18"/>
          <w:szCs w:val="18"/>
        </w:rPr>
        <w:t>提交申购申请并不代表申购成功，产品管理人将在申购确认日确认投资者是否申购成功。申购是否成功以管理人的确认结果为准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C368EE" w:rsidRDefault="00E32A8E">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w:t>
      </w:r>
      <w:r>
        <w:rPr>
          <w:rFonts w:asciiTheme="minorEastAsia" w:hAnsiTheme="minorEastAsia"/>
          <w:bCs/>
          <w:color w:val="auto"/>
          <w:sz w:val="18"/>
          <w:szCs w:val="18"/>
        </w:rPr>
        <w:t>=申购金额/（1+申购费率）</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w:t>
      </w:r>
      <w:r>
        <w:rPr>
          <w:rFonts w:asciiTheme="minorEastAsia" w:hAnsiTheme="minorEastAsia"/>
          <w:bCs/>
          <w:color w:val="auto"/>
          <w:sz w:val="18"/>
          <w:szCs w:val="18"/>
        </w:rPr>
        <w:t>=申购金额－净申购金额</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w:t>
      </w:r>
      <w:r>
        <w:rPr>
          <w:rFonts w:asciiTheme="minorEastAsia" w:hAnsiTheme="minorEastAsia"/>
          <w:bCs/>
          <w:color w:val="auto"/>
          <w:sz w:val="18"/>
          <w:szCs w:val="18"/>
        </w:rPr>
        <w:t>=净申购金额/申购日产品份额净值</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C368EE" w:rsidRDefault="00E32A8E">
      <w:pPr>
        <w:pStyle w:val="23"/>
        <w:ind w:firstLine="360"/>
        <w:rPr>
          <w:rFonts w:asciiTheme="majorEastAsia" w:eastAsiaTheme="majorEastAsia" w:hAnsiTheme="majorEastAsia"/>
          <w:bCs/>
          <w:sz w:val="18"/>
          <w:szCs w:val="18"/>
        </w:rPr>
      </w:pPr>
      <w:r>
        <w:rPr>
          <w:rFonts w:ascii="宋体" w:hAnsi="宋体" w:hint="eastAsia"/>
          <w:sz w:val="18"/>
          <w:szCs w:val="18"/>
        </w:rPr>
        <w:t>本产品</w:t>
      </w:r>
      <w:r>
        <w:rPr>
          <w:rFonts w:asciiTheme="majorEastAsia" w:eastAsiaTheme="majorEastAsia" w:hAnsiTheme="majorEastAsia" w:hint="eastAsia"/>
          <w:bCs/>
          <w:sz w:val="18"/>
          <w:szCs w:val="18"/>
        </w:rPr>
        <w:t>具体赎回时间以</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2.赎回的方式</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lastRenderedPageBreak/>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详见《产品说明书》“第二条 理财产品基本情况”。</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w:t>
      </w:r>
      <w:r>
        <w:rPr>
          <w:rFonts w:asciiTheme="majorEastAsia" w:eastAsiaTheme="majorEastAsia" w:hAnsiTheme="majorEastAsia" w:hint="eastAsia"/>
          <w:color w:val="auto"/>
          <w:sz w:val="18"/>
          <w:szCs w:val="18"/>
        </w:rPr>
        <w:t>提交赎回申请并不代表赎回成功，产品管理人将在赎回确认日确认投资者是否赎回成功。赎回是否成功以管理人的确认结果为准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C368EE" w:rsidRDefault="00E32A8E">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w:t>
      </w:r>
      <w:r>
        <w:rPr>
          <w:rFonts w:asciiTheme="majorEastAsia" w:eastAsiaTheme="majorEastAsia" w:hAnsiTheme="majorEastAsia"/>
          <w:color w:val="auto"/>
          <w:sz w:val="18"/>
          <w:szCs w:val="18"/>
        </w:rPr>
        <w:t>=赎回份额×赎回日该产品份额净值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w:t>
      </w:r>
      <w:r>
        <w:rPr>
          <w:rFonts w:asciiTheme="majorEastAsia" w:eastAsiaTheme="majorEastAsia" w:hAnsiTheme="majorEastAsia"/>
          <w:color w:val="auto"/>
          <w:sz w:val="18"/>
          <w:szCs w:val="18"/>
        </w:rPr>
        <w:t>=赎回总金额×赎回费率</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w:t>
      </w:r>
      <w:r>
        <w:rPr>
          <w:rFonts w:asciiTheme="majorEastAsia" w:eastAsiaTheme="majorEastAsia" w:hAnsiTheme="majorEastAsia"/>
          <w:color w:val="auto"/>
          <w:sz w:val="18"/>
          <w:szCs w:val="18"/>
        </w:rPr>
        <w:t>=赎回总金额-赎回费用</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日交易时间截止</w:t>
      </w:r>
      <w:r>
        <w:rPr>
          <w:rFonts w:asciiTheme="majorEastAsia" w:eastAsiaTheme="majorEastAsia" w:hAnsiTheme="majorEastAsia"/>
          <w:color w:val="auto"/>
          <w:sz w:val="18"/>
          <w:szCs w:val="18"/>
        </w:rPr>
        <w:t>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C368EE" w:rsidRDefault="00E32A8E">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lastRenderedPageBreak/>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超出部分的净赎回申请，但投资者可于下一开放日重新进行赎回申请；（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在发生巨额赎回产品管理人暂停接受投资者赎回申请时，产品管理人将依约定发布相关公告信息。</w:t>
      </w:r>
    </w:p>
    <w:p w:rsidR="00C368EE" w:rsidRDefault="00E32A8E">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368EE" w:rsidRDefault="00E32A8E">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C368EE" w:rsidRDefault="00E32A8E">
      <w:pPr>
        <w:pStyle w:val="1"/>
        <w:spacing w:before="0" w:after="0" w:line="360" w:lineRule="auto"/>
        <w:jc w:val="center"/>
        <w:rPr>
          <w:rFonts w:ascii="Times New Roman"/>
          <w:sz w:val="30"/>
        </w:rPr>
      </w:pPr>
      <w:bookmarkStart w:id="16" w:name="_Toc92377134"/>
      <w:bookmarkStart w:id="17" w:name="_Toc29948"/>
      <w:bookmarkStart w:id="18" w:name="_Toc29784"/>
      <w:bookmarkStart w:id="19" w:name="_Toc79154668"/>
      <w:bookmarkStart w:id="20" w:name="_Toc12517"/>
      <w:bookmarkStart w:id="21" w:name="_Toc27226"/>
      <w:bookmarkStart w:id="22" w:name="_Toc90742688"/>
      <w:bookmarkStart w:id="23" w:name="_Toc6714"/>
      <w:bookmarkStart w:id="24" w:name="_Toc15203"/>
      <w:bookmarkStart w:id="25" w:name="_Toc16265"/>
      <w:bookmarkStart w:id="26" w:name="_Toc27189"/>
      <w:bookmarkStart w:id="27" w:name="_Toc7151"/>
      <w:bookmarkStart w:id="28" w:name="_Toc74065741"/>
      <w:bookmarkStart w:id="29" w:name="_Toc90742390"/>
      <w:bookmarkStart w:id="30" w:name="_Toc22074"/>
      <w:bookmarkStart w:id="31" w:name="_Toc90742321"/>
      <w:bookmarkStart w:id="32" w:name="_Toc3266"/>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C368EE" w:rsidRDefault="00E32A8E">
      <w:pPr>
        <w:pStyle w:val="Default"/>
        <w:spacing w:line="360" w:lineRule="auto"/>
        <w:ind w:firstLineChars="200" w:firstLine="360"/>
        <w:rPr>
          <w:rFonts w:asciiTheme="majorEastAsia" w:eastAsiaTheme="majorEastAsia" w:hAnsiTheme="majorEastAsia"/>
          <w:bCs/>
          <w:sz w:val="18"/>
          <w:szCs w:val="18"/>
        </w:rPr>
      </w:pPr>
      <w:permStart w:id="427567630" w:edGrp="everyone"/>
      <w:r>
        <w:rPr>
          <w:rFonts w:asciiTheme="majorEastAsia" w:eastAsiaTheme="majorEastAsia" w:hAnsiTheme="majorEastAsia" w:hint="eastAsia"/>
          <w:bCs/>
          <w:color w:val="auto"/>
          <w:sz w:val="18"/>
          <w:szCs w:val="18"/>
        </w:rPr>
        <w:t>【</w:t>
      </w:r>
      <w:r w:rsidR="00B043E6">
        <w:rPr>
          <w:rFonts w:asciiTheme="majorEastAsia" w:eastAsiaTheme="majorEastAsia" w:hAnsiTheme="majorEastAsia" w:hint="eastAsia"/>
          <w:color w:val="auto"/>
          <w:sz w:val="18"/>
          <w:szCs w:val="18"/>
        </w:rPr>
        <w:t>在严格控制组合风险的前提下，通过不断优化组合，力争实现超越业绩比较基准的收益。</w:t>
      </w:r>
      <w:r>
        <w:rPr>
          <w:rFonts w:asciiTheme="majorEastAsia" w:eastAsiaTheme="majorEastAsia" w:hAnsiTheme="majorEastAsia" w:hint="eastAsia"/>
          <w:bCs/>
          <w:color w:val="auto"/>
          <w:sz w:val="18"/>
          <w:szCs w:val="18"/>
        </w:rPr>
        <w:t>】</w:t>
      </w:r>
    </w:p>
    <w:permEnd w:id="427567630"/>
    <w:p w:rsidR="00C368EE" w:rsidRDefault="00E32A8E">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794456612" w:edGrp="everyone"/>
      <w:r w:rsidRPr="00892FFF">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（3）国债期货、利率互换、债券借贷。</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（4）投资于上述资产的符合监管要求的公募基金、基金公司或子公司资产管理计划、证券公司资产管理计划、保险资产管理计划及信托计划等。</w:t>
      </w:r>
    </w:p>
    <w:p w:rsidR="000D1A89"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（5）其他风险不高于前述资产的资产。</w:t>
      </w:r>
    </w:p>
    <w:permEnd w:id="794456612"/>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055800041" w:edGrp="everyone"/>
      <w:r>
        <w:rPr>
          <w:rFonts w:asciiTheme="majorEastAsia" w:eastAsiaTheme="majorEastAsia" w:hAnsiTheme="majorEastAsia" w:hint="eastAsia"/>
          <w:bCs/>
          <w:kern w:val="0"/>
          <w:sz w:val="18"/>
          <w:szCs w:val="18"/>
        </w:rPr>
        <w:t>本产品投资于债权类资产的比例不低于产品总资产的80%。</w:t>
      </w:r>
    </w:p>
    <w:permEnd w:id="1055800041"/>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C368EE" w:rsidRDefault="00E32A8E">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081828750"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108182875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应当符合本销售文件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w:t>
      </w:r>
      <w:r>
        <w:rPr>
          <w:rFonts w:ascii="黑体" w:eastAsia="黑体" w:hAnsi="黑体" w:hint="eastAsia"/>
          <w:bCs/>
          <w:sz w:val="18"/>
          <w:szCs w:val="18"/>
        </w:rPr>
        <w:lastRenderedPageBreak/>
        <w:t>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C368EE" w:rsidRDefault="00E32A8E">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销售文件</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C368EE" w:rsidRDefault="00E32A8E">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C368EE" w:rsidRDefault="00E32A8E">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0D1A89" w:rsidRDefault="000D1A89" w:rsidP="000D1A89">
      <w:pPr>
        <w:pStyle w:val="Default"/>
        <w:spacing w:line="360" w:lineRule="auto"/>
        <w:ind w:firstLineChars="200" w:firstLine="360"/>
        <w:rPr>
          <w:rFonts w:asciiTheme="majorEastAsia" w:eastAsiaTheme="majorEastAsia" w:hAnsiTheme="majorEastAsia"/>
          <w:color w:val="auto"/>
          <w:sz w:val="18"/>
          <w:szCs w:val="18"/>
        </w:rPr>
      </w:pPr>
      <w:permStart w:id="1249211711" w:edGrp="everyone"/>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每只公募理财产品投资单只证券或者单只公募证券投资基金的市值不得超过该理财产品净资产的10%。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（3）全部理财产品持有单一上市公司发行的股票，不得超过该上市公司可流通股票的30%。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（4）全部开放式公募理财产品投资单一上市公司发行的股票不得超过该上市公司可流通股票的15%。</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面向单一投资者发行的私募理财产品可不受前款比例限制。</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5A6F2A"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（6）开放式公募理财产品定期开放周期不低于90天的，在开放日及开放日前7个工作日内持有不低于该产品资产净值5%的现金或者到期日在一年以内的国债、中央银行票据和政策性金融债券。</w:t>
      </w:r>
      <w:r w:rsidR="005A6F2A" w:rsidRPr="005A6F2A">
        <w:rPr>
          <w:rFonts w:asciiTheme="majorEastAsia" w:eastAsiaTheme="majorEastAsia" w:hAnsiTheme="majorEastAsia" w:hint="eastAsia"/>
          <w:bCs/>
          <w:kern w:val="0"/>
          <w:sz w:val="18"/>
          <w:szCs w:val="18"/>
        </w:rPr>
        <w:t>其他开放式公募理财产品持续满足持有不低于该产品资产净值5%的现金或者到期日在一年以内的国债、中央银行票据和政策性金融债券。</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 xml:space="preserve">（7）每只开放式理财产品每日确认且需当日支付的净赎回申请不超过前一工作日产品7个工作日可变现资产的可变现价值，银保监会另有规定的除外。在开放日前一工作日内，每只开放式理财产品7个工作日可变现资产的可变现价值应当不低于该产品资产净值的10%。 </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面向单一投资者发行的私募理财产品可不受本条规定限制。</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（8）本产品因为流动性需要可开展存单质押、债券正回购等融资业务，本产品总资产不超过净资产的140%。</w:t>
      </w:r>
    </w:p>
    <w:p w:rsidR="00C368EE" w:rsidRDefault="00E32A8E" w:rsidP="00B043E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lastRenderedPageBreak/>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249211711"/>
    <w:p w:rsidR="00C368EE" w:rsidRDefault="00E32A8E">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销售文件</w:t>
      </w:r>
      <w:r>
        <w:rPr>
          <w:rFonts w:asciiTheme="majorEastAsia" w:eastAsiaTheme="majorEastAsia" w:hAnsiTheme="majorEastAsia"/>
          <w:bCs/>
          <w:sz w:val="18"/>
          <w:szCs w:val="18"/>
        </w:rPr>
        <w:t>约定的投资限制进行变更的，以变更后的规定为准。</w:t>
      </w:r>
    </w:p>
    <w:p w:rsidR="00C368EE" w:rsidRDefault="00E32A8E">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C368EE" w:rsidRDefault="00E32A8E">
      <w:pPr>
        <w:pStyle w:val="Default"/>
        <w:spacing w:line="360" w:lineRule="auto"/>
        <w:ind w:firstLineChars="200" w:firstLine="360"/>
        <w:rPr>
          <w:rFonts w:asciiTheme="majorEastAsia" w:eastAsiaTheme="majorEastAsia" w:hAnsiTheme="majorEastAsia"/>
          <w:bCs/>
          <w:sz w:val="18"/>
          <w:szCs w:val="18"/>
        </w:rPr>
      </w:pPr>
      <w:permStart w:id="1221738097" w:edGrp="everyone"/>
      <w:r>
        <w:rPr>
          <w:rFonts w:asciiTheme="majorEastAsia" w:eastAsiaTheme="majorEastAsia" w:hAnsiTheme="majorEastAsia" w:hint="eastAsia"/>
          <w:bCs/>
          <w:color w:val="auto"/>
          <w:sz w:val="18"/>
          <w:szCs w:val="18"/>
        </w:rPr>
        <w:t>【</w:t>
      </w:r>
      <w:r w:rsidR="009E66D0">
        <w:rPr>
          <w:rFonts w:asciiTheme="majorEastAsia" w:eastAsiaTheme="majorEastAsia" w:hAnsiTheme="majorEastAsia" w:hint="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r>
        <w:rPr>
          <w:rFonts w:asciiTheme="majorEastAsia" w:eastAsiaTheme="majorEastAsia" w:hAnsiTheme="majorEastAsia" w:hint="eastAsia"/>
          <w:bCs/>
          <w:color w:val="auto"/>
          <w:sz w:val="18"/>
          <w:szCs w:val="18"/>
        </w:rPr>
        <w:t>】</w:t>
      </w:r>
    </w:p>
    <w:permEnd w:id="1221738097"/>
    <w:p w:rsidR="00C368EE" w:rsidRDefault="00E32A8E">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C368EE" w:rsidRDefault="00E32A8E">
      <w:pPr>
        <w:pStyle w:val="1"/>
        <w:spacing w:before="0" w:after="0" w:line="360" w:lineRule="auto"/>
        <w:jc w:val="center"/>
        <w:rPr>
          <w:rFonts w:ascii="Times New Roman"/>
          <w:sz w:val="30"/>
        </w:rPr>
      </w:pPr>
      <w:bookmarkStart w:id="33" w:name="_Toc18329"/>
      <w:bookmarkStart w:id="34" w:name="_Toc92377135"/>
      <w:bookmarkStart w:id="35" w:name="_Toc139991735"/>
      <w:bookmarkStart w:id="36" w:name="_Toc141703885"/>
      <w:bookmarkStart w:id="37" w:name="_Toc26986"/>
      <w:bookmarkStart w:id="38" w:name="_Toc17912"/>
      <w:bookmarkStart w:id="39" w:name="_Toc21988"/>
      <w:bookmarkStart w:id="40" w:name="_Toc27967"/>
      <w:bookmarkStart w:id="41" w:name="_Toc79154669"/>
      <w:bookmarkStart w:id="42" w:name="_Toc1823"/>
      <w:bookmarkStart w:id="43" w:name="_Toc18797"/>
      <w:bookmarkStart w:id="44" w:name="_Toc14893"/>
      <w:bookmarkStart w:id="45" w:name="_Toc18526"/>
      <w:bookmarkStart w:id="46" w:name="_Toc7848"/>
      <w:bookmarkStart w:id="47" w:name="_Toc4741"/>
      <w:bookmarkStart w:id="48" w:name="_Toc74065742"/>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C368EE" w:rsidRDefault="00E32A8E">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C368EE" w:rsidRDefault="00E32A8E">
      <w:pPr>
        <w:pStyle w:val="1"/>
        <w:spacing w:before="0" w:after="0" w:line="360" w:lineRule="auto"/>
        <w:jc w:val="center"/>
        <w:rPr>
          <w:rFonts w:ascii="Times New Roman"/>
          <w:sz w:val="28"/>
          <w:szCs w:val="28"/>
        </w:rPr>
      </w:pPr>
      <w:bookmarkStart w:id="50" w:name="_Toc83391971"/>
      <w:bookmarkStart w:id="51" w:name="_Toc13903"/>
      <w:bookmarkStart w:id="52" w:name="_Toc92377136"/>
      <w:bookmarkStart w:id="53" w:name="_Toc7920"/>
      <w:bookmarkStart w:id="54" w:name="_Toc610"/>
      <w:bookmarkStart w:id="55" w:name="_Toc1270"/>
      <w:bookmarkStart w:id="56" w:name="_Toc4003"/>
      <w:bookmarkStart w:id="57" w:name="_Toc20733"/>
      <w:bookmarkStart w:id="58" w:name="_Toc1427"/>
      <w:bookmarkStart w:id="59" w:name="_Toc139991736"/>
      <w:bookmarkStart w:id="60" w:name="_Toc74065743"/>
      <w:bookmarkStart w:id="61" w:name="_Toc23822"/>
      <w:bookmarkStart w:id="62" w:name="_Toc79154670"/>
      <w:bookmarkStart w:id="63" w:name="_Toc10463"/>
      <w:bookmarkStart w:id="64" w:name="_Toc23261"/>
      <w:bookmarkStart w:id="65" w:name="_Toc98560352"/>
      <w:bookmarkStart w:id="66" w:name="_Toc123102453"/>
      <w:bookmarkStart w:id="67" w:name="_Toc79392606"/>
      <w:bookmarkStart w:id="68" w:name="_Toc123112234"/>
      <w:bookmarkStart w:id="69" w:name="_Toc141703886"/>
      <w:bookmarkStart w:id="70" w:name="_Toc48649707"/>
      <w:bookmarkStart w:id="71" w:name="_Toc17244"/>
      <w:bookmarkStart w:id="72" w:name="_Toc123051452"/>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C368EE" w:rsidRDefault="00E32A8E">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C368EE" w:rsidRDefault="00E32A8E">
      <w:pPr>
        <w:pStyle w:val="HTML"/>
        <w:spacing w:line="360" w:lineRule="auto"/>
        <w:ind w:firstLineChars="200" w:firstLine="360"/>
        <w:rPr>
          <w:rFonts w:asciiTheme="minorEastAsia" w:eastAsiaTheme="minorEastAsia" w:hAnsiTheme="minorEastAsia"/>
          <w:color w:val="2E3033"/>
          <w:sz w:val="18"/>
          <w:szCs w:val="18"/>
        </w:rPr>
      </w:pPr>
      <w:permStart w:id="1396011187"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，每个</w:t>
      </w:r>
      <w:r w:rsidR="00482354">
        <w:rPr>
          <w:rFonts w:asciiTheme="minorEastAsia" w:eastAsiaTheme="minorEastAsia" w:hAnsiTheme="minorEastAsia" w:cs="Times New Roman" w:hint="eastAsia"/>
          <w:sz w:val="18"/>
          <w:szCs w:val="18"/>
        </w:rPr>
        <w:t>【工作日】</w:t>
      </w:r>
      <w:r>
        <w:rPr>
          <w:rFonts w:asciiTheme="minorEastAsia" w:eastAsiaTheme="minorEastAsia" w:hAnsiTheme="minorEastAsia" w:cs="Times New Roman" w:hint="eastAsia"/>
          <w:sz w:val="18"/>
          <w:szCs w:val="18"/>
        </w:rPr>
        <w:t>进行一次估值</w:t>
      </w:r>
      <w:r>
        <w:rPr>
          <w:rFonts w:asciiTheme="minorEastAsia" w:eastAsiaTheme="minorEastAsia" w:hAnsiTheme="minorEastAsia" w:hint="eastAsia"/>
          <w:color w:val="2E3033"/>
          <w:sz w:val="18"/>
          <w:szCs w:val="18"/>
        </w:rPr>
        <w:t>。</w:t>
      </w:r>
    </w:p>
    <w:permEnd w:id="1396011187"/>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C368EE" w:rsidRDefault="00E32A8E">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C368EE" w:rsidRDefault="00E32A8E">
      <w:pPr>
        <w:pStyle w:val="Default"/>
        <w:spacing w:line="360" w:lineRule="auto"/>
        <w:ind w:firstLineChars="200" w:firstLine="360"/>
        <w:rPr>
          <w:rFonts w:ascii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w:t>
      </w:r>
      <w:r>
        <w:rPr>
          <w:rFonts w:hint="eastAsia"/>
        </w:rPr>
        <w:t xml:space="preserve"> </w:t>
      </w:r>
      <w:r>
        <w:rPr>
          <w:rFonts w:asciiTheme="minorEastAsia" w:eastAsiaTheme="minorEastAsia" w:hAnsiTheme="minorEastAsia" w:hint="eastAsia"/>
          <w:color w:val="auto"/>
          <w:sz w:val="18"/>
          <w:szCs w:val="18"/>
        </w:rPr>
        <w:t>当开放式公募理财产品（现金管理类理财产品除外）遭遇大额申购或赎回时，管理人可以采用摆动定价机制，以确保估值的公平性。具体操作按照相关法律法规、监管规定和自律规则执行。</w:t>
      </w:r>
    </w:p>
    <w:p w:rsidR="00C368EE" w:rsidRDefault="00E32A8E">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C368EE" w:rsidRDefault="00E32A8E">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C368EE" w:rsidRDefault="00E32A8E">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C368EE" w:rsidRDefault="00E32A8E">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C368EE" w:rsidRDefault="00E32A8E">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C368EE" w:rsidRDefault="00E32A8E">
      <w:pPr>
        <w:widowControl/>
        <w:spacing w:line="360" w:lineRule="auto"/>
        <w:jc w:val="left"/>
        <w:rPr>
          <w:rFonts w:ascii="宋体" w:hAnsi="宋体"/>
          <w:kern w:val="0"/>
          <w:sz w:val="18"/>
          <w:szCs w:val="18"/>
        </w:rPr>
      </w:pPr>
      <w:r>
        <w:rPr>
          <w:rFonts w:hAnsi="宋体"/>
          <w:sz w:val="18"/>
          <w:szCs w:val="18"/>
        </w:rPr>
        <w:br w:type="page"/>
      </w:r>
    </w:p>
    <w:p w:rsidR="00C368EE" w:rsidRDefault="00E32A8E">
      <w:pPr>
        <w:pStyle w:val="1"/>
        <w:spacing w:before="0" w:after="0" w:line="360" w:lineRule="auto"/>
        <w:ind w:left="60" w:firstLine="10"/>
        <w:jc w:val="center"/>
        <w:rPr>
          <w:rFonts w:ascii="Times New Roman"/>
          <w:sz w:val="30"/>
        </w:rPr>
      </w:pPr>
      <w:bookmarkStart w:id="73" w:name="_Hlt70481650"/>
      <w:bookmarkStart w:id="74" w:name="_Toc79154671"/>
      <w:bookmarkStart w:id="75" w:name="_Toc4020"/>
      <w:bookmarkStart w:id="76" w:name="_Toc15143"/>
      <w:bookmarkStart w:id="77" w:name="_Toc123102454"/>
      <w:bookmarkStart w:id="78" w:name="_Toc139991737"/>
      <w:bookmarkStart w:id="79" w:name="_Toc74065744"/>
      <w:bookmarkStart w:id="80" w:name="_Toc123051453"/>
      <w:bookmarkStart w:id="81" w:name="_Toc31653"/>
      <w:bookmarkStart w:id="82" w:name="_Toc14835"/>
      <w:bookmarkStart w:id="83" w:name="_Toc6405"/>
      <w:bookmarkStart w:id="84" w:name="_Toc29251"/>
      <w:bookmarkStart w:id="85" w:name="_Toc12245"/>
      <w:bookmarkStart w:id="86" w:name="_Toc26207"/>
      <w:bookmarkStart w:id="87" w:name="_Toc31644"/>
      <w:bookmarkStart w:id="88" w:name="_Toc92377137"/>
      <w:bookmarkStart w:id="89" w:name="_Toc141703887"/>
      <w:bookmarkStart w:id="90" w:name="_Toc31235"/>
      <w:bookmarkStart w:id="91" w:name="_Toc123112235"/>
      <w:bookmarkStart w:id="92" w:name="_Toc98560353"/>
      <w:bookmarkStart w:id="93" w:name="_Toc360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7530239"/>
      <w:bookmarkStart w:id="96" w:name="_Toc15118234"/>
      <w:bookmarkStart w:id="97" w:name="_Toc523711668"/>
      <w:bookmarkStart w:id="98" w:name="_Toc7939258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C368EE" w:rsidRDefault="00E32A8E">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C368EE" w:rsidRDefault="00E32A8E">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C368EE" w:rsidRDefault="00E32A8E">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C368EE" w:rsidRDefault="00E32A8E">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C368EE" w:rsidRDefault="00E32A8E">
      <w:pPr>
        <w:pStyle w:val="Default"/>
        <w:spacing w:line="360" w:lineRule="auto"/>
        <w:ind w:firstLineChars="200" w:firstLine="361"/>
        <w:rPr>
          <w:rFonts w:hAnsi="宋体"/>
          <w:b/>
          <w:bCs/>
          <w:color w:val="auto"/>
          <w:sz w:val="18"/>
          <w:szCs w:val="18"/>
        </w:rPr>
      </w:pPr>
      <w:permStart w:id="726684908" w:edGrp="everyone"/>
      <w:r>
        <w:rPr>
          <w:rFonts w:hAnsi="宋体" w:hint="eastAsia"/>
          <w:b/>
          <w:bCs/>
          <w:color w:val="auto"/>
          <w:sz w:val="18"/>
          <w:szCs w:val="18"/>
        </w:rPr>
        <w:t>1.分配方案要点：</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C368EE" w:rsidRDefault="00E32A8E">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726684908"/>
    <w:p w:rsidR="00C368EE" w:rsidRDefault="00E32A8E">
      <w:pPr>
        <w:spacing w:line="360" w:lineRule="auto"/>
        <w:ind w:firstLine="360"/>
        <w:rPr>
          <w:rFonts w:ascii="宋体" w:hAnsi="宋体"/>
          <w:b/>
          <w:sz w:val="18"/>
          <w:szCs w:val="18"/>
        </w:rPr>
      </w:pPr>
      <w:r>
        <w:rPr>
          <w:rFonts w:ascii="宋体" w:hAnsi="宋体" w:hint="eastAsia"/>
          <w:b/>
          <w:kern w:val="0"/>
          <w:sz w:val="18"/>
          <w:szCs w:val="18"/>
        </w:rPr>
        <w:t>（四）理财利益的分配</w:t>
      </w:r>
    </w:p>
    <w:p w:rsidR="00C368EE" w:rsidRDefault="00E32A8E">
      <w:pPr>
        <w:pStyle w:val="Default"/>
        <w:spacing w:line="360" w:lineRule="auto"/>
        <w:ind w:firstLineChars="200" w:firstLine="360"/>
        <w:rPr>
          <w:rFonts w:hAnsi="宋体"/>
          <w:color w:val="auto"/>
          <w:sz w:val="18"/>
          <w:szCs w:val="18"/>
        </w:rPr>
      </w:pPr>
      <w:permStart w:id="1299800435" w:edGrp="everyone"/>
      <w:r>
        <w:rPr>
          <w:rFonts w:hAnsi="宋体" w:hint="eastAsia"/>
          <w:color w:val="auto"/>
          <w:sz w:val="18"/>
          <w:szCs w:val="18"/>
        </w:rPr>
        <w:t>1.理财利益的分配日</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C368EE" w:rsidRDefault="00E32A8E">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299800435"/>
    <w:p w:rsidR="00C368EE" w:rsidRDefault="00E32A8E">
      <w:pPr>
        <w:widowControl/>
        <w:spacing w:line="360" w:lineRule="auto"/>
        <w:jc w:val="left"/>
        <w:rPr>
          <w:rFonts w:ascii="宋体" w:hAnsi="宋体"/>
          <w:kern w:val="0"/>
          <w:sz w:val="18"/>
          <w:szCs w:val="18"/>
        </w:rPr>
      </w:pPr>
      <w:r>
        <w:rPr>
          <w:rFonts w:hAnsi="宋体"/>
          <w:sz w:val="18"/>
          <w:szCs w:val="18"/>
        </w:rPr>
        <w:br w:type="page"/>
      </w:r>
    </w:p>
    <w:p w:rsidR="00C368EE" w:rsidRDefault="00E32A8E">
      <w:pPr>
        <w:pStyle w:val="1"/>
        <w:spacing w:before="0" w:after="0" w:line="360" w:lineRule="auto"/>
        <w:jc w:val="center"/>
        <w:rPr>
          <w:rFonts w:ascii="Times New Roman"/>
          <w:sz w:val="30"/>
        </w:rPr>
      </w:pPr>
      <w:bookmarkStart w:id="99" w:name="_Hlt88825574"/>
      <w:bookmarkStart w:id="100" w:name="_Hlt88897298"/>
      <w:bookmarkStart w:id="101" w:name="_Toc98560354"/>
      <w:bookmarkStart w:id="102" w:name="_Toc123112236"/>
      <w:bookmarkStart w:id="103" w:name="_Toc79392583"/>
      <w:bookmarkStart w:id="104" w:name="_Toc10650"/>
      <w:bookmarkStart w:id="105" w:name="_Toc139991738"/>
      <w:bookmarkStart w:id="106" w:name="_Toc6394"/>
      <w:bookmarkStart w:id="107" w:name="_Toc11030"/>
      <w:bookmarkStart w:id="108" w:name="_Toc25783"/>
      <w:bookmarkStart w:id="109" w:name="_Toc74065745"/>
      <w:bookmarkStart w:id="110" w:name="_Toc3771"/>
      <w:bookmarkStart w:id="111" w:name="_Toc123051454"/>
      <w:bookmarkStart w:id="112" w:name="_Toc4559"/>
      <w:bookmarkStart w:id="113" w:name="_Toc7058"/>
      <w:bookmarkStart w:id="114" w:name="_Toc141703888"/>
      <w:bookmarkStart w:id="115" w:name="_Toc9706"/>
      <w:bookmarkStart w:id="116" w:name="_Toc18567"/>
      <w:bookmarkStart w:id="117" w:name="_Toc6447"/>
      <w:bookmarkStart w:id="118" w:name="_Toc123102455"/>
      <w:bookmarkStart w:id="119" w:name="_Toc79154672"/>
      <w:bookmarkStart w:id="120" w:name="_Toc92377138"/>
      <w:bookmarkStart w:id="121" w:name="_Toc3321"/>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C368EE" w:rsidRDefault="00E32A8E">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7967" w:rsidRDefault="00E07967" w:rsidP="00E0796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368EE" w:rsidRDefault="00E32A8E">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368EE" w:rsidRDefault="00E32A8E">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C368EE" w:rsidRDefault="00E32A8E">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C368EE" w:rsidRDefault="00E32A8E">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C368EE" w:rsidRDefault="00E32A8E">
      <w:pPr>
        <w:widowControl/>
        <w:spacing w:line="360" w:lineRule="auto"/>
        <w:ind w:firstLineChars="200" w:firstLine="360"/>
        <w:jc w:val="left"/>
        <w:rPr>
          <w:rFonts w:asciiTheme="majorEastAsia" w:eastAsiaTheme="majorEastAsia" w:hAnsiTheme="majorEastAsia"/>
          <w:sz w:val="18"/>
          <w:szCs w:val="18"/>
        </w:rPr>
      </w:pPr>
      <w:permStart w:id="921786818" w:edGrp="everyone"/>
      <w:r>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在超额业绩报酬计提日时，若理财资产扣除销售服务费、产品托管费和投资管理费等相关费用和税收后，超额业绩报酬计提日产品份额净值折算的当前年化收益率超过当前</w:t>
      </w:r>
      <w:r>
        <w:rPr>
          <w:rFonts w:ascii="宋体" w:hAnsi="Times New Roman" w:hint="eastAsia"/>
          <w:color w:val="000000"/>
          <w:kern w:val="0"/>
          <w:sz w:val="18"/>
          <w:szCs w:val="18"/>
        </w:rPr>
        <w:t>业绩报酬计提基准</w:t>
      </w:r>
      <w:r>
        <w:rPr>
          <w:rFonts w:asciiTheme="majorEastAsia" w:eastAsiaTheme="majorEastAsia" w:hAnsiTheme="majorEastAsia" w:hint="eastAsia"/>
          <w:sz w:val="18"/>
          <w:szCs w:val="18"/>
        </w:rPr>
        <w:t>，则产品管理人收取超出部分的一定比例作为超额业绩报酬。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③在投资者提出赎回申请的产品份额所对应的赎回日提取超额业绩报酬的，超额业绩报酬从赎回资金中扣除；在产品终止日提取超额业绩报酬的，超额业绩报酬从清算资金中扣除；</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产品份额超额业绩报酬计提日为投资者提出赎回申请的产品份额所对应的赎回日或产品终止日。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w:t>
      </w:r>
      <w:r>
        <w:rPr>
          <w:rFonts w:ascii="宋体" w:hAnsi="Times New Roman" w:hint="eastAsia"/>
          <w:color w:val="000000"/>
          <w:kern w:val="0"/>
          <w:sz w:val="18"/>
          <w:szCs w:val="18"/>
        </w:rPr>
        <w:t>业绩报酬计提基准</w:t>
      </w:r>
      <w:r>
        <w:rPr>
          <w:rFonts w:asciiTheme="majorEastAsia" w:eastAsiaTheme="majorEastAsia" w:hAnsiTheme="majorEastAsia" w:hint="eastAsia"/>
          <w:sz w:val="18"/>
          <w:szCs w:val="18"/>
        </w:rPr>
        <w:t>的部分，按比例（N）以及产品份额持有天数（D）提取超额业绩报酬，计算方法如下：</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w:t>
      </w:r>
      <w:r>
        <w:rPr>
          <w:rFonts w:ascii="宋体" w:hAnsi="Times New Roman" w:hint="eastAsia"/>
          <w:color w:val="000000"/>
          <w:kern w:val="0"/>
          <w:sz w:val="18"/>
          <w:szCs w:val="18"/>
        </w:rPr>
        <w:t>业绩报酬计提基准</w:t>
      </w:r>
      <w:r>
        <w:rPr>
          <w:rFonts w:asciiTheme="majorEastAsia" w:eastAsiaTheme="majorEastAsia" w:hAnsiTheme="majorEastAsia" w:hint="eastAsia"/>
          <w:sz w:val="18"/>
          <w:szCs w:val="18"/>
        </w:rPr>
        <w:t>，超额业绩报酬=0；</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w:t>
      </w:r>
      <w:r>
        <w:rPr>
          <w:rFonts w:ascii="宋体" w:hAnsi="Times New Roman" w:hint="eastAsia"/>
          <w:color w:val="000000"/>
          <w:kern w:val="0"/>
          <w:sz w:val="18"/>
          <w:szCs w:val="18"/>
        </w:rPr>
        <w:t>业绩报酬计提基准</w:t>
      </w:r>
      <w:r>
        <w:rPr>
          <w:rFonts w:asciiTheme="majorEastAsia" w:eastAsiaTheme="majorEastAsia" w:hAnsiTheme="majorEastAsia" w:hint="eastAsia"/>
          <w:sz w:val="18"/>
          <w:szCs w:val="18"/>
        </w:rPr>
        <w:t>，超额业绩报酬=赎回的产品份额或产品终止时投资者持有的产品份额×产品成立日或产品份额申购日的产品份额净值×（R-当前</w:t>
      </w:r>
      <w:r>
        <w:rPr>
          <w:rFonts w:ascii="宋体" w:hAnsi="Times New Roman" w:hint="eastAsia"/>
          <w:color w:val="000000"/>
          <w:kern w:val="0"/>
          <w:sz w:val="18"/>
          <w:szCs w:val="18"/>
        </w:rPr>
        <w:t>业绩报酬计提基准</w:t>
      </w:r>
      <w:r>
        <w:rPr>
          <w:rFonts w:asciiTheme="majorEastAsia" w:eastAsiaTheme="majorEastAsia" w:hAnsiTheme="majorEastAsia" w:hint="eastAsia"/>
          <w:sz w:val="18"/>
          <w:szCs w:val="18"/>
        </w:rPr>
        <w:t>）×N×D/365。</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ermEnd w:id="921786818"/>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C368EE" w:rsidRDefault="00E32A8E">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C368EE" w:rsidRDefault="00E32A8E">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C368EE" w:rsidRDefault="00E32A8E">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C368EE" w:rsidRDefault="00E32A8E">
      <w:pPr>
        <w:pStyle w:val="1"/>
        <w:spacing w:line="360" w:lineRule="auto"/>
        <w:jc w:val="center"/>
      </w:pPr>
      <w:bookmarkStart w:id="122" w:name="_Toc1745"/>
      <w:bookmarkStart w:id="123" w:name="_Toc3963"/>
      <w:r>
        <w:br w:type="page"/>
      </w:r>
      <w:bookmarkStart w:id="124" w:name="_Toc18206"/>
      <w:bookmarkStart w:id="125" w:name="_Toc3080"/>
      <w:bookmarkStart w:id="126" w:name="_Toc98560355"/>
      <w:bookmarkStart w:id="127" w:name="_Toc25397"/>
      <w:bookmarkStart w:id="128" w:name="_Toc74065746"/>
      <w:bookmarkStart w:id="129" w:name="_Toc79154673"/>
      <w:bookmarkStart w:id="130" w:name="_Toc21735"/>
      <w:bookmarkStart w:id="131" w:name="_Toc16164"/>
      <w:bookmarkStart w:id="132" w:name="_Toc141703889"/>
      <w:bookmarkStart w:id="133" w:name="_Toc123112237"/>
      <w:bookmarkStart w:id="134" w:name="_Toc725"/>
      <w:bookmarkStart w:id="135" w:name="_Toc3572"/>
      <w:bookmarkStart w:id="136" w:name="_Toc10398"/>
      <w:bookmarkStart w:id="137" w:name="_Toc31821"/>
      <w:bookmarkStart w:id="138" w:name="_Toc123102456"/>
      <w:bookmarkStart w:id="139" w:name="_Toc139991739"/>
      <w:bookmarkStart w:id="140" w:name="_Toc123051455"/>
      <w:bookmarkStart w:id="141" w:name="_Toc92377139"/>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C368EE" w:rsidRDefault="00E32A8E">
      <w:pPr>
        <w:spacing w:line="360" w:lineRule="auto"/>
        <w:ind w:firstLineChars="200" w:firstLine="361"/>
        <w:rPr>
          <w:rFonts w:asciiTheme="majorEastAsia" w:eastAsiaTheme="majorEastAsia" w:hAnsiTheme="majorEastAsia"/>
          <w:b/>
          <w:bCs/>
          <w:sz w:val="18"/>
          <w:szCs w:val="18"/>
        </w:rPr>
      </w:pPr>
      <w:bookmarkStart w:id="142" w:name="_Toc57530252"/>
      <w:bookmarkStart w:id="143" w:name="_Toc15118245"/>
      <w:bookmarkStart w:id="144" w:name="_Toc79392593"/>
      <w:r>
        <w:rPr>
          <w:rFonts w:asciiTheme="majorEastAsia" w:eastAsiaTheme="majorEastAsia" w:hAnsiTheme="majorEastAsia" w:hint="eastAsia"/>
          <w:b/>
          <w:bCs/>
          <w:sz w:val="18"/>
          <w:szCs w:val="18"/>
        </w:rPr>
        <w:t>（一）理财产品的终止</w:t>
      </w:r>
    </w:p>
    <w:p w:rsidR="00C368EE" w:rsidRDefault="00E32A8E">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C368EE" w:rsidRDefault="00E32A8E">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w:t>
      </w:r>
      <w:r w:rsidR="00E07967">
        <w:rPr>
          <w:rFonts w:ascii="黑体" w:eastAsia="黑体" w:hAnsi="黑体" w:hint="eastAsia"/>
          <w:bCs/>
          <w:sz w:val="18"/>
          <w:szCs w:val="18"/>
        </w:rPr>
        <w:t>、交易对手违约</w:t>
      </w:r>
      <w:r>
        <w:rPr>
          <w:rFonts w:ascii="黑体" w:eastAsia="黑体" w:hAnsi="黑体" w:hint="eastAsia"/>
          <w:bCs/>
          <w:sz w:val="18"/>
          <w:szCs w:val="18"/>
        </w:rPr>
        <w:t>等原因，导致产品项下对应的投资标的无法及时变现；</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C368EE" w:rsidRDefault="00E32A8E">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2"/>
    <w:bookmarkEnd w:id="143"/>
    <w:bookmarkEnd w:id="144"/>
    <w:p w:rsidR="00C368EE" w:rsidRDefault="00E32A8E">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7953"/>
      <w:bookmarkStart w:id="147" w:name="_Toc48649708"/>
      <w:bookmarkStart w:id="148" w:name="_Toc17198"/>
      <w:bookmarkStart w:id="149" w:name="_Toc3329"/>
      <w:bookmarkStart w:id="150" w:name="_Toc98560356"/>
      <w:bookmarkStart w:id="151" w:name="_Toc32584"/>
      <w:bookmarkStart w:id="152" w:name="_Toc83391975"/>
      <w:bookmarkStart w:id="153" w:name="_Toc739"/>
      <w:bookmarkStart w:id="154" w:name="_Toc21237"/>
      <w:bookmarkStart w:id="155" w:name="_Toc5170"/>
      <w:bookmarkStart w:id="156" w:name="_Toc123102457"/>
      <w:bookmarkStart w:id="157" w:name="_Toc139991740"/>
      <w:bookmarkStart w:id="158" w:name="_Toc8791"/>
      <w:bookmarkStart w:id="159" w:name="_Toc123051456"/>
      <w:bookmarkStart w:id="160" w:name="_Toc79392622"/>
      <w:bookmarkStart w:id="161" w:name="_Toc141703890"/>
      <w:bookmarkStart w:id="162" w:name="_Toc29408"/>
      <w:bookmarkStart w:id="163" w:name="_Toc74065747"/>
      <w:bookmarkStart w:id="164" w:name="_Toc17920"/>
      <w:bookmarkStart w:id="165" w:name="_Toc32092"/>
      <w:bookmarkStart w:id="166" w:name="_Toc79154674"/>
      <w:bookmarkStart w:id="167" w:name="_Toc123112238"/>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C368EE" w:rsidRDefault="00E32A8E">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rsidR="00C368EE" w:rsidRDefault="00E32A8E">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1.产品成立公告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3.定期报告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lastRenderedPageBreak/>
        <w:t>4.到期公告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5.开放日公告</w:t>
      </w:r>
    </w:p>
    <w:p w:rsidR="00C368EE" w:rsidRDefault="00E32A8E">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C368EE" w:rsidRDefault="00E32A8E">
      <w:pPr>
        <w:spacing w:line="360" w:lineRule="auto"/>
        <w:ind w:firstLineChars="200" w:firstLine="360"/>
        <w:rPr>
          <w:rFonts w:ascii="宋体" w:hAnsi="宋体"/>
          <w:bCs/>
          <w:sz w:val="18"/>
          <w:szCs w:val="18"/>
        </w:rPr>
      </w:pPr>
      <w:permStart w:id="1606712030"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482354">
        <w:rPr>
          <w:rFonts w:ascii="宋体" w:hAnsi="宋体" w:hint="eastAsia"/>
          <w:bCs/>
          <w:sz w:val="18"/>
          <w:szCs w:val="18"/>
        </w:rPr>
        <w:t>个</w:t>
      </w:r>
      <w:r>
        <w:rPr>
          <w:rFonts w:ascii="宋体" w:hAnsi="宋体" w:hint="eastAsia"/>
          <w:bCs/>
          <w:sz w:val="18"/>
          <w:szCs w:val="18"/>
        </w:rPr>
        <w:t>【</w:t>
      </w:r>
      <w:r w:rsidR="00482354">
        <w:rPr>
          <w:rFonts w:ascii="宋体" w:hAnsi="宋体" w:hint="eastAsia"/>
          <w:bCs/>
          <w:sz w:val="18"/>
          <w:szCs w:val="18"/>
        </w:rPr>
        <w:t>工作日</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606712030"/>
    <w:p w:rsidR="00C368EE" w:rsidRDefault="00E32A8E">
      <w:pPr>
        <w:spacing w:line="360" w:lineRule="auto"/>
        <w:ind w:firstLineChars="200" w:firstLine="360"/>
        <w:rPr>
          <w:rFonts w:ascii="宋体" w:hAnsi="宋体"/>
          <w:bCs/>
          <w:sz w:val="18"/>
          <w:szCs w:val="18"/>
        </w:rPr>
      </w:pPr>
      <w:r>
        <w:rPr>
          <w:rFonts w:ascii="宋体" w:hAnsi="宋体"/>
          <w:bCs/>
          <w:sz w:val="18"/>
          <w:szCs w:val="18"/>
        </w:rPr>
        <w:t>7.临时公告</w:t>
      </w:r>
    </w:p>
    <w:p w:rsidR="00C368EE" w:rsidRDefault="00E32A8E">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C368EE" w:rsidRDefault="00E32A8E">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rsidR="00C368EE" w:rsidRDefault="00E32A8E">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C368EE" w:rsidRDefault="00E32A8E">
      <w:pPr>
        <w:spacing w:line="360" w:lineRule="auto"/>
        <w:ind w:firstLineChars="200" w:firstLine="480"/>
        <w:rPr>
          <w:bCs/>
          <w:sz w:val="24"/>
        </w:rPr>
      </w:pPr>
      <w:r>
        <w:rPr>
          <w:sz w:val="24"/>
        </w:rPr>
        <w:lastRenderedPageBreak/>
        <w:br w:type="page"/>
      </w:r>
    </w:p>
    <w:p w:rsidR="00C368EE" w:rsidRDefault="00E32A8E">
      <w:pPr>
        <w:pStyle w:val="1"/>
        <w:spacing w:before="0" w:after="0" w:line="360" w:lineRule="auto"/>
        <w:jc w:val="center"/>
        <w:rPr>
          <w:rFonts w:ascii="Times New Roman"/>
          <w:b w:val="0"/>
          <w:sz w:val="30"/>
        </w:rPr>
      </w:pPr>
      <w:bookmarkStart w:id="168" w:name="_Toc79154675"/>
      <w:bookmarkStart w:id="169" w:name="_Toc30149"/>
      <w:bookmarkStart w:id="170" w:name="_Toc92377141"/>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C368EE" w:rsidRDefault="00E32A8E">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82354" w:rsidRDefault="00E32A8E" w:rsidP="00482354">
      <w:pPr>
        <w:spacing w:line="360" w:lineRule="auto"/>
        <w:ind w:firstLineChars="200" w:firstLine="360"/>
        <w:rPr>
          <w:rFonts w:ascii="宋体" w:hAnsi="宋体"/>
          <w:sz w:val="18"/>
          <w:szCs w:val="18"/>
        </w:rPr>
      </w:pPr>
      <w:permStart w:id="808397147" w:edGrp="everyone"/>
      <w:r>
        <w:rPr>
          <w:rFonts w:ascii="宋体" w:hAnsi="宋体" w:hint="eastAsia"/>
          <w:sz w:val="18"/>
          <w:szCs w:val="18"/>
        </w:rPr>
        <w:t>【</w:t>
      </w:r>
      <w:r w:rsidR="00482354">
        <w:rPr>
          <w:rFonts w:ascii="宋体" w:hAnsi="宋体" w:hint="eastAsia"/>
          <w:sz w:val="18"/>
          <w:szCs w:val="18"/>
        </w:rPr>
        <w:t>1.拟投资市场和资产的风险：</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投资标准化债权类资产的风险</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 xml:space="preserve">（2）投资商品和金融衍生品类资产的风险 </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w:t>
      </w:r>
    </w:p>
    <w:permEnd w:id="808397147"/>
    <w:p w:rsidR="00C368EE" w:rsidRDefault="00E32A8E">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368EE" w:rsidRDefault="00E32A8E">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368EE" w:rsidRDefault="00E32A8E">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hint="eastAsia"/>
          <w:sz w:val="18"/>
          <w:szCs w:val="18"/>
        </w:rPr>
        <w:lastRenderedPageBreak/>
        <w:t>等。</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4.流动性风险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sidR="00E07967">
        <w:rPr>
          <w:rFonts w:ascii="宋体" w:hAnsi="宋体"/>
          <w:sz w:val="18"/>
          <w:szCs w:val="18"/>
        </w:rPr>
        <w:t>终止</w:t>
      </w:r>
      <w:r>
        <w:rPr>
          <w:rFonts w:ascii="宋体" w:hAnsi="宋体"/>
          <w:sz w:val="18"/>
          <w:szCs w:val="18"/>
        </w:rPr>
        <w:t>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7.</w:t>
      </w:r>
      <w:r w:rsidR="00E07967">
        <w:rPr>
          <w:rFonts w:ascii="宋体" w:hAnsi="宋体"/>
          <w:sz w:val="18"/>
          <w:szCs w:val="18"/>
        </w:rPr>
        <w:t>提前终止</w:t>
      </w:r>
      <w:r>
        <w:rPr>
          <w:rFonts w:ascii="宋体" w:hAnsi="宋体"/>
          <w:sz w:val="18"/>
          <w:szCs w:val="18"/>
        </w:rPr>
        <w:t>风险</w:t>
      </w:r>
    </w:p>
    <w:p w:rsidR="00E07967" w:rsidRDefault="00E07967" w:rsidP="00E07967">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C368EE" w:rsidRDefault="00E32A8E">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C368EE" w:rsidRDefault="00E32A8E">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C368EE" w:rsidRDefault="00E32A8E">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C368EE" w:rsidRDefault="00E32A8E">
      <w:pPr>
        <w:spacing w:line="360" w:lineRule="auto"/>
        <w:ind w:firstLineChars="200" w:firstLine="360"/>
        <w:rPr>
          <w:rFonts w:ascii="宋体" w:hAnsi="宋体"/>
          <w:sz w:val="18"/>
          <w:szCs w:val="18"/>
        </w:rPr>
      </w:pPr>
      <w:r>
        <w:rPr>
          <w:rFonts w:ascii="宋体" w:hAnsi="宋体"/>
          <w:sz w:val="18"/>
          <w:szCs w:val="18"/>
        </w:rPr>
        <w:lastRenderedPageBreak/>
        <w:t>1</w:t>
      </w:r>
      <w:r>
        <w:rPr>
          <w:rFonts w:ascii="宋体" w:hAnsi="宋体" w:hint="eastAsia"/>
          <w:sz w:val="18"/>
          <w:szCs w:val="18"/>
        </w:rPr>
        <w:t>1.理财产品不成立风险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C368EE" w:rsidRDefault="00E32A8E">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C368EE" w:rsidRDefault="00E32A8E">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368EE" w:rsidRDefault="00E32A8E">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C368EE" w:rsidRDefault="00E32A8E">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lastRenderedPageBreak/>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C368EE" w:rsidRDefault="00E32A8E">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368EE" w:rsidRDefault="00C368EE">
      <w:pPr>
        <w:spacing w:line="360" w:lineRule="auto"/>
        <w:ind w:firstLineChars="200" w:firstLine="360"/>
        <w:rPr>
          <w:rFonts w:ascii="宋体" w:hAnsi="宋体"/>
          <w:sz w:val="18"/>
          <w:szCs w:val="18"/>
        </w:rPr>
      </w:pPr>
    </w:p>
    <w:p w:rsidR="00C368EE" w:rsidRDefault="00C368EE">
      <w:pPr>
        <w:pStyle w:val="Default"/>
        <w:spacing w:line="360" w:lineRule="auto"/>
        <w:rPr>
          <w:rFonts w:hAnsi="宋体"/>
          <w:sz w:val="18"/>
          <w:szCs w:val="18"/>
        </w:rPr>
      </w:pPr>
    </w:p>
    <w:sectPr w:rsidR="00C368EE">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278" w:rsidRDefault="00F63278">
      <w:r>
        <w:separator/>
      </w:r>
    </w:p>
  </w:endnote>
  <w:endnote w:type="continuationSeparator" w:id="0">
    <w:p w:rsidR="00F63278" w:rsidRDefault="00F6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F666F1" w:rsidRDefault="00F666F1">
        <w:pPr>
          <w:pStyle w:val="a9"/>
          <w:jc w:val="center"/>
        </w:pPr>
        <w:r>
          <w:fldChar w:fldCharType="begin"/>
        </w:r>
        <w:r>
          <w:instrText xml:space="preserve"> PAGE   \* MERGEFORMAT </w:instrText>
        </w:r>
        <w:r>
          <w:fldChar w:fldCharType="separate"/>
        </w:r>
        <w:r w:rsidR="00EB235C" w:rsidRPr="00EB235C">
          <w:rPr>
            <w:noProof/>
            <w:lang w:val="zh-CN"/>
          </w:rPr>
          <w:t>10</w:t>
        </w:r>
        <w:r>
          <w:fldChar w:fldCharType="end"/>
        </w:r>
      </w:p>
    </w:sdtContent>
  </w:sdt>
  <w:p w:rsidR="00F666F1" w:rsidRDefault="00F666F1">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278" w:rsidRDefault="00F63278">
      <w:r>
        <w:separator/>
      </w:r>
    </w:p>
  </w:footnote>
  <w:footnote w:type="continuationSeparator" w:id="0">
    <w:p w:rsidR="00F63278" w:rsidRDefault="00F63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6F1" w:rsidRDefault="00F666F1">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F666F1" w:rsidRDefault="00F666F1">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p w:rsidR="00F666F1" w:rsidRDefault="00F666F1">
    <w:pPr>
      <w:pStyle w:val="aa"/>
      <w:pBdr>
        <w:bottom w:val="none" w:sz="0" w:space="0" w:color="auto"/>
      </w:pBdr>
      <w:jc w:val="right"/>
      <w:rPr>
        <w:rFonts w:ascii="Times New Roman" w:hAnsi="Times New Roman" w:cs="Times New Roman"/>
        <w:b/>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QVVWQ4j5kyOX9VCeHVBuDgtMMtTVeiJLZM3kg585ZESUwb2Qhrdvsw/mIxrJKGp9eckyN6igntBZRLJByseSjw==" w:salt="ANTHfFkYH5iERfV/TAyo3w=="/>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27CF9"/>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77CD3"/>
    <w:rsid w:val="00080277"/>
    <w:rsid w:val="0008037A"/>
    <w:rsid w:val="00080815"/>
    <w:rsid w:val="00081DC7"/>
    <w:rsid w:val="000826C9"/>
    <w:rsid w:val="00082A8D"/>
    <w:rsid w:val="00082E45"/>
    <w:rsid w:val="00085DD5"/>
    <w:rsid w:val="000901DC"/>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4391"/>
    <w:rsid w:val="000B6819"/>
    <w:rsid w:val="000B7F67"/>
    <w:rsid w:val="000C31AC"/>
    <w:rsid w:val="000C3B81"/>
    <w:rsid w:val="000C69CB"/>
    <w:rsid w:val="000C6BF4"/>
    <w:rsid w:val="000C7C96"/>
    <w:rsid w:val="000D0C3A"/>
    <w:rsid w:val="000D10B1"/>
    <w:rsid w:val="000D1473"/>
    <w:rsid w:val="000D19CF"/>
    <w:rsid w:val="000D1A89"/>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4EF"/>
    <w:rsid w:val="000F09FA"/>
    <w:rsid w:val="000F4322"/>
    <w:rsid w:val="000F556F"/>
    <w:rsid w:val="000F6919"/>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17B0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5F68"/>
    <w:rsid w:val="00176589"/>
    <w:rsid w:val="00176C88"/>
    <w:rsid w:val="0017731A"/>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2100"/>
    <w:rsid w:val="001C247A"/>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2F98"/>
    <w:rsid w:val="001D3E8B"/>
    <w:rsid w:val="001D4AC9"/>
    <w:rsid w:val="001D4BC1"/>
    <w:rsid w:val="001D570A"/>
    <w:rsid w:val="001D688E"/>
    <w:rsid w:val="001D760B"/>
    <w:rsid w:val="001E14FD"/>
    <w:rsid w:val="001E291D"/>
    <w:rsid w:val="001E461E"/>
    <w:rsid w:val="001E54CE"/>
    <w:rsid w:val="001E61BD"/>
    <w:rsid w:val="001E6BA6"/>
    <w:rsid w:val="001E6C14"/>
    <w:rsid w:val="001E70FE"/>
    <w:rsid w:val="001E77D6"/>
    <w:rsid w:val="001E794F"/>
    <w:rsid w:val="001F00E4"/>
    <w:rsid w:val="001F08F9"/>
    <w:rsid w:val="001F3B7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2F3F"/>
    <w:rsid w:val="0024357F"/>
    <w:rsid w:val="0024456C"/>
    <w:rsid w:val="0024625D"/>
    <w:rsid w:val="00247F2A"/>
    <w:rsid w:val="002509C7"/>
    <w:rsid w:val="00250F30"/>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141DA"/>
    <w:rsid w:val="0031739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451B"/>
    <w:rsid w:val="00387255"/>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1A3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6722"/>
    <w:rsid w:val="00447A83"/>
    <w:rsid w:val="00450AE7"/>
    <w:rsid w:val="00452527"/>
    <w:rsid w:val="00453F94"/>
    <w:rsid w:val="0045405E"/>
    <w:rsid w:val="0045524D"/>
    <w:rsid w:val="00455720"/>
    <w:rsid w:val="00455EFB"/>
    <w:rsid w:val="00455FA5"/>
    <w:rsid w:val="00456516"/>
    <w:rsid w:val="00461E0D"/>
    <w:rsid w:val="00462328"/>
    <w:rsid w:val="00462D9E"/>
    <w:rsid w:val="004636D8"/>
    <w:rsid w:val="00464878"/>
    <w:rsid w:val="00466864"/>
    <w:rsid w:val="00466F57"/>
    <w:rsid w:val="00467C9D"/>
    <w:rsid w:val="00470261"/>
    <w:rsid w:val="004711A9"/>
    <w:rsid w:val="00471ABA"/>
    <w:rsid w:val="00477510"/>
    <w:rsid w:val="00480985"/>
    <w:rsid w:val="00480CC1"/>
    <w:rsid w:val="00480FF7"/>
    <w:rsid w:val="004811BA"/>
    <w:rsid w:val="00482354"/>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B7884"/>
    <w:rsid w:val="004C036F"/>
    <w:rsid w:val="004C1BF8"/>
    <w:rsid w:val="004C2000"/>
    <w:rsid w:val="004C4C0A"/>
    <w:rsid w:val="004C4C12"/>
    <w:rsid w:val="004C4E6C"/>
    <w:rsid w:val="004C75D9"/>
    <w:rsid w:val="004D0C41"/>
    <w:rsid w:val="004D1CFA"/>
    <w:rsid w:val="004D2141"/>
    <w:rsid w:val="004D373F"/>
    <w:rsid w:val="004D3932"/>
    <w:rsid w:val="004D5055"/>
    <w:rsid w:val="004D5AAF"/>
    <w:rsid w:val="004D5BE2"/>
    <w:rsid w:val="004D5E18"/>
    <w:rsid w:val="004D6163"/>
    <w:rsid w:val="004D6C75"/>
    <w:rsid w:val="004E157D"/>
    <w:rsid w:val="004E17EB"/>
    <w:rsid w:val="004E1D4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2A0"/>
    <w:rsid w:val="005107A4"/>
    <w:rsid w:val="00512B61"/>
    <w:rsid w:val="00512E3B"/>
    <w:rsid w:val="00513143"/>
    <w:rsid w:val="005131E7"/>
    <w:rsid w:val="00517C1B"/>
    <w:rsid w:val="00521905"/>
    <w:rsid w:val="00521A8A"/>
    <w:rsid w:val="0052537A"/>
    <w:rsid w:val="005261C6"/>
    <w:rsid w:val="005268CD"/>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80E"/>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A6F2A"/>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34A4"/>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094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5CB6"/>
    <w:rsid w:val="006C7218"/>
    <w:rsid w:val="006C75F7"/>
    <w:rsid w:val="006C7E9B"/>
    <w:rsid w:val="006D0BDE"/>
    <w:rsid w:val="006D0F3C"/>
    <w:rsid w:val="006D160E"/>
    <w:rsid w:val="006D175A"/>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45D7"/>
    <w:rsid w:val="007165DC"/>
    <w:rsid w:val="007166B2"/>
    <w:rsid w:val="00717330"/>
    <w:rsid w:val="00720D3D"/>
    <w:rsid w:val="00720E8F"/>
    <w:rsid w:val="007210F9"/>
    <w:rsid w:val="00724416"/>
    <w:rsid w:val="0072773A"/>
    <w:rsid w:val="00727C00"/>
    <w:rsid w:val="007305B6"/>
    <w:rsid w:val="007319DA"/>
    <w:rsid w:val="00733C92"/>
    <w:rsid w:val="00737C42"/>
    <w:rsid w:val="00741F90"/>
    <w:rsid w:val="00742535"/>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221"/>
    <w:rsid w:val="00780770"/>
    <w:rsid w:val="00783025"/>
    <w:rsid w:val="00784BFC"/>
    <w:rsid w:val="0078739B"/>
    <w:rsid w:val="0079021D"/>
    <w:rsid w:val="007929D8"/>
    <w:rsid w:val="00793D9D"/>
    <w:rsid w:val="00794CF9"/>
    <w:rsid w:val="00794DBB"/>
    <w:rsid w:val="0079594A"/>
    <w:rsid w:val="007A104C"/>
    <w:rsid w:val="007A2250"/>
    <w:rsid w:val="007A2E91"/>
    <w:rsid w:val="007A3563"/>
    <w:rsid w:val="007A56C3"/>
    <w:rsid w:val="007A610A"/>
    <w:rsid w:val="007A7467"/>
    <w:rsid w:val="007B095E"/>
    <w:rsid w:val="007B256F"/>
    <w:rsid w:val="007B2905"/>
    <w:rsid w:val="007B335E"/>
    <w:rsid w:val="007B3CAC"/>
    <w:rsid w:val="007B435B"/>
    <w:rsid w:val="007B474E"/>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7F66E1"/>
    <w:rsid w:val="008002FC"/>
    <w:rsid w:val="008016A7"/>
    <w:rsid w:val="00801ED9"/>
    <w:rsid w:val="00802399"/>
    <w:rsid w:val="008027C8"/>
    <w:rsid w:val="00803922"/>
    <w:rsid w:val="00804D31"/>
    <w:rsid w:val="008051DC"/>
    <w:rsid w:val="0080586D"/>
    <w:rsid w:val="00805A3D"/>
    <w:rsid w:val="00806DDF"/>
    <w:rsid w:val="0080704D"/>
    <w:rsid w:val="00807174"/>
    <w:rsid w:val="00807C0F"/>
    <w:rsid w:val="00807F91"/>
    <w:rsid w:val="0081012C"/>
    <w:rsid w:val="0081039A"/>
    <w:rsid w:val="008103FD"/>
    <w:rsid w:val="00810570"/>
    <w:rsid w:val="00810605"/>
    <w:rsid w:val="00810BBC"/>
    <w:rsid w:val="0081517F"/>
    <w:rsid w:val="0081549F"/>
    <w:rsid w:val="00816B26"/>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5AB"/>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1A6D"/>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5567"/>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18D2"/>
    <w:rsid w:val="009626CA"/>
    <w:rsid w:val="00962D06"/>
    <w:rsid w:val="00963402"/>
    <w:rsid w:val="00964835"/>
    <w:rsid w:val="00966868"/>
    <w:rsid w:val="00966917"/>
    <w:rsid w:val="00967387"/>
    <w:rsid w:val="009709AB"/>
    <w:rsid w:val="00971FD5"/>
    <w:rsid w:val="0097223A"/>
    <w:rsid w:val="00972723"/>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585"/>
    <w:rsid w:val="00992A3A"/>
    <w:rsid w:val="00993261"/>
    <w:rsid w:val="00993578"/>
    <w:rsid w:val="00997E03"/>
    <w:rsid w:val="009A0770"/>
    <w:rsid w:val="009A0BA3"/>
    <w:rsid w:val="009A1A8B"/>
    <w:rsid w:val="009A2A56"/>
    <w:rsid w:val="009A2BE5"/>
    <w:rsid w:val="009A3752"/>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21F6"/>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66D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52E7"/>
    <w:rsid w:val="00AE68F6"/>
    <w:rsid w:val="00AE6E54"/>
    <w:rsid w:val="00AF17F6"/>
    <w:rsid w:val="00AF2D24"/>
    <w:rsid w:val="00AF413F"/>
    <w:rsid w:val="00AF420A"/>
    <w:rsid w:val="00AF4465"/>
    <w:rsid w:val="00AF4901"/>
    <w:rsid w:val="00AF670F"/>
    <w:rsid w:val="00AF6E5B"/>
    <w:rsid w:val="00AF75AC"/>
    <w:rsid w:val="00AF766A"/>
    <w:rsid w:val="00B014BB"/>
    <w:rsid w:val="00B02826"/>
    <w:rsid w:val="00B0367A"/>
    <w:rsid w:val="00B043E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710C"/>
    <w:rsid w:val="00B37FE3"/>
    <w:rsid w:val="00B4043F"/>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64E9"/>
    <w:rsid w:val="00B67A2A"/>
    <w:rsid w:val="00B70610"/>
    <w:rsid w:val="00B72DDC"/>
    <w:rsid w:val="00B7347F"/>
    <w:rsid w:val="00B74AB7"/>
    <w:rsid w:val="00B75565"/>
    <w:rsid w:val="00B76017"/>
    <w:rsid w:val="00B7689E"/>
    <w:rsid w:val="00B81053"/>
    <w:rsid w:val="00B82164"/>
    <w:rsid w:val="00B86446"/>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3E4"/>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356"/>
    <w:rsid w:val="00C17507"/>
    <w:rsid w:val="00C17BFA"/>
    <w:rsid w:val="00C22767"/>
    <w:rsid w:val="00C22C2F"/>
    <w:rsid w:val="00C25992"/>
    <w:rsid w:val="00C267E3"/>
    <w:rsid w:val="00C27B64"/>
    <w:rsid w:val="00C30167"/>
    <w:rsid w:val="00C308DC"/>
    <w:rsid w:val="00C31AC5"/>
    <w:rsid w:val="00C31CE3"/>
    <w:rsid w:val="00C3206E"/>
    <w:rsid w:val="00C365F1"/>
    <w:rsid w:val="00C3665C"/>
    <w:rsid w:val="00C368EE"/>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ADE"/>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4B16"/>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6981"/>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CF3"/>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5DEB"/>
    <w:rsid w:val="00DB67F3"/>
    <w:rsid w:val="00DC11F9"/>
    <w:rsid w:val="00DC2867"/>
    <w:rsid w:val="00DC2BC4"/>
    <w:rsid w:val="00DC343A"/>
    <w:rsid w:val="00DD130F"/>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016"/>
    <w:rsid w:val="00E035A1"/>
    <w:rsid w:val="00E03911"/>
    <w:rsid w:val="00E049CB"/>
    <w:rsid w:val="00E04D19"/>
    <w:rsid w:val="00E05B4C"/>
    <w:rsid w:val="00E07967"/>
    <w:rsid w:val="00E10691"/>
    <w:rsid w:val="00E1143F"/>
    <w:rsid w:val="00E1160F"/>
    <w:rsid w:val="00E116BC"/>
    <w:rsid w:val="00E11A5D"/>
    <w:rsid w:val="00E12377"/>
    <w:rsid w:val="00E12D42"/>
    <w:rsid w:val="00E12E5C"/>
    <w:rsid w:val="00E13986"/>
    <w:rsid w:val="00E14FF2"/>
    <w:rsid w:val="00E2059A"/>
    <w:rsid w:val="00E234C8"/>
    <w:rsid w:val="00E2374D"/>
    <w:rsid w:val="00E23FD9"/>
    <w:rsid w:val="00E241D9"/>
    <w:rsid w:val="00E24E21"/>
    <w:rsid w:val="00E26111"/>
    <w:rsid w:val="00E27F54"/>
    <w:rsid w:val="00E30277"/>
    <w:rsid w:val="00E308BB"/>
    <w:rsid w:val="00E313CE"/>
    <w:rsid w:val="00E3165C"/>
    <w:rsid w:val="00E3244D"/>
    <w:rsid w:val="00E32751"/>
    <w:rsid w:val="00E32A8E"/>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0BFD"/>
    <w:rsid w:val="00E51651"/>
    <w:rsid w:val="00E550CC"/>
    <w:rsid w:val="00E55672"/>
    <w:rsid w:val="00E5616A"/>
    <w:rsid w:val="00E56FEA"/>
    <w:rsid w:val="00E60196"/>
    <w:rsid w:val="00E61F8D"/>
    <w:rsid w:val="00E63C2D"/>
    <w:rsid w:val="00E6638F"/>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235C"/>
    <w:rsid w:val="00EB3768"/>
    <w:rsid w:val="00EB3A44"/>
    <w:rsid w:val="00EB5817"/>
    <w:rsid w:val="00EB5D26"/>
    <w:rsid w:val="00EB7522"/>
    <w:rsid w:val="00EB7D69"/>
    <w:rsid w:val="00EC1F67"/>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9C3"/>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324"/>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3278"/>
    <w:rsid w:val="00F666F1"/>
    <w:rsid w:val="00F66759"/>
    <w:rsid w:val="00F67474"/>
    <w:rsid w:val="00F67967"/>
    <w:rsid w:val="00F67CF6"/>
    <w:rsid w:val="00F72651"/>
    <w:rsid w:val="00F7301E"/>
    <w:rsid w:val="00F77A6D"/>
    <w:rsid w:val="00F8175E"/>
    <w:rsid w:val="00F81B05"/>
    <w:rsid w:val="00F81F15"/>
    <w:rsid w:val="00F82049"/>
    <w:rsid w:val="00F82C9F"/>
    <w:rsid w:val="00F8388A"/>
    <w:rsid w:val="00F84E80"/>
    <w:rsid w:val="00F87537"/>
    <w:rsid w:val="00F90D7D"/>
    <w:rsid w:val="00F947DC"/>
    <w:rsid w:val="00F948F3"/>
    <w:rsid w:val="00F9700C"/>
    <w:rsid w:val="00F9781A"/>
    <w:rsid w:val="00FA057C"/>
    <w:rsid w:val="00FA086F"/>
    <w:rsid w:val="00FA0D16"/>
    <w:rsid w:val="00FA185B"/>
    <w:rsid w:val="00FA60BF"/>
    <w:rsid w:val="00FA6883"/>
    <w:rsid w:val="00FA7405"/>
    <w:rsid w:val="00FB0D12"/>
    <w:rsid w:val="00FB1CB4"/>
    <w:rsid w:val="00FB23B5"/>
    <w:rsid w:val="00FB3D40"/>
    <w:rsid w:val="00FB44EB"/>
    <w:rsid w:val="00FB6058"/>
    <w:rsid w:val="00FB675F"/>
    <w:rsid w:val="00FC11A3"/>
    <w:rsid w:val="00FC1300"/>
    <w:rsid w:val="00FC1C93"/>
    <w:rsid w:val="00FC42A3"/>
    <w:rsid w:val="00FC55F9"/>
    <w:rsid w:val="00FC60D4"/>
    <w:rsid w:val="00FC77AE"/>
    <w:rsid w:val="00FC7D9F"/>
    <w:rsid w:val="00FD2BAD"/>
    <w:rsid w:val="00FD2F51"/>
    <w:rsid w:val="00FD330C"/>
    <w:rsid w:val="00FD3660"/>
    <w:rsid w:val="00FD484C"/>
    <w:rsid w:val="00FD49D6"/>
    <w:rsid w:val="00FD5230"/>
    <w:rsid w:val="00FD55FB"/>
    <w:rsid w:val="00FD569D"/>
    <w:rsid w:val="00FD678B"/>
    <w:rsid w:val="00FD6903"/>
    <w:rsid w:val="00FE1ADC"/>
    <w:rsid w:val="00FE225D"/>
    <w:rsid w:val="00FE4989"/>
    <w:rsid w:val="00FE5C3E"/>
    <w:rsid w:val="00FF0A2F"/>
    <w:rsid w:val="00FF1B04"/>
    <w:rsid w:val="00FF22F8"/>
    <w:rsid w:val="01654C82"/>
    <w:rsid w:val="020A6A96"/>
    <w:rsid w:val="0356786B"/>
    <w:rsid w:val="046E31C1"/>
    <w:rsid w:val="056C4F65"/>
    <w:rsid w:val="06F4696E"/>
    <w:rsid w:val="07245E56"/>
    <w:rsid w:val="0C023D8C"/>
    <w:rsid w:val="0C225D7B"/>
    <w:rsid w:val="0E9022D3"/>
    <w:rsid w:val="0E94232E"/>
    <w:rsid w:val="0F1306D5"/>
    <w:rsid w:val="11295396"/>
    <w:rsid w:val="12F56293"/>
    <w:rsid w:val="163A1B23"/>
    <w:rsid w:val="163E2FB7"/>
    <w:rsid w:val="17622796"/>
    <w:rsid w:val="181C08FC"/>
    <w:rsid w:val="19F32D28"/>
    <w:rsid w:val="1A48157B"/>
    <w:rsid w:val="1AAA799F"/>
    <w:rsid w:val="1B9930ED"/>
    <w:rsid w:val="1BD70953"/>
    <w:rsid w:val="1BF87698"/>
    <w:rsid w:val="1E585AB7"/>
    <w:rsid w:val="1E8075A1"/>
    <w:rsid w:val="1EB160C2"/>
    <w:rsid w:val="1FA97B1F"/>
    <w:rsid w:val="1FF145B9"/>
    <w:rsid w:val="2193546F"/>
    <w:rsid w:val="26F50BA9"/>
    <w:rsid w:val="27BD5E26"/>
    <w:rsid w:val="285E4249"/>
    <w:rsid w:val="29026D00"/>
    <w:rsid w:val="29AF0175"/>
    <w:rsid w:val="2EA644DF"/>
    <w:rsid w:val="2FB532A0"/>
    <w:rsid w:val="319C4BEA"/>
    <w:rsid w:val="34C829B2"/>
    <w:rsid w:val="35381804"/>
    <w:rsid w:val="36146FAD"/>
    <w:rsid w:val="38051411"/>
    <w:rsid w:val="386A3F56"/>
    <w:rsid w:val="38777E2D"/>
    <w:rsid w:val="3A810EF7"/>
    <w:rsid w:val="3A842191"/>
    <w:rsid w:val="3ACF0F3F"/>
    <w:rsid w:val="3B7626CB"/>
    <w:rsid w:val="3C3802E9"/>
    <w:rsid w:val="3DA51C15"/>
    <w:rsid w:val="3E586AB8"/>
    <w:rsid w:val="3E5C1B1D"/>
    <w:rsid w:val="3EAE14E9"/>
    <w:rsid w:val="3FD261A6"/>
    <w:rsid w:val="407C0C49"/>
    <w:rsid w:val="42EB2F9C"/>
    <w:rsid w:val="45226963"/>
    <w:rsid w:val="477C2F5C"/>
    <w:rsid w:val="499C5ED6"/>
    <w:rsid w:val="49CF7D54"/>
    <w:rsid w:val="4D39606F"/>
    <w:rsid w:val="4F137BD5"/>
    <w:rsid w:val="4F8E3D4D"/>
    <w:rsid w:val="53063B85"/>
    <w:rsid w:val="533C1961"/>
    <w:rsid w:val="53B3493A"/>
    <w:rsid w:val="54560EDE"/>
    <w:rsid w:val="5537323C"/>
    <w:rsid w:val="55855837"/>
    <w:rsid w:val="55E83741"/>
    <w:rsid w:val="56503211"/>
    <w:rsid w:val="598B567E"/>
    <w:rsid w:val="5C624734"/>
    <w:rsid w:val="5FE91ABC"/>
    <w:rsid w:val="60EB32EA"/>
    <w:rsid w:val="628E734C"/>
    <w:rsid w:val="62BD3A82"/>
    <w:rsid w:val="6580603B"/>
    <w:rsid w:val="66A34D18"/>
    <w:rsid w:val="682A44E1"/>
    <w:rsid w:val="68C7223A"/>
    <w:rsid w:val="68EF6886"/>
    <w:rsid w:val="69867C07"/>
    <w:rsid w:val="6AAD6877"/>
    <w:rsid w:val="6B3F3089"/>
    <w:rsid w:val="6C2B2E22"/>
    <w:rsid w:val="6EAA7DFD"/>
    <w:rsid w:val="6EE25628"/>
    <w:rsid w:val="6FDD1093"/>
    <w:rsid w:val="709C0126"/>
    <w:rsid w:val="76022652"/>
    <w:rsid w:val="768501BE"/>
    <w:rsid w:val="76C8601E"/>
    <w:rsid w:val="77150144"/>
    <w:rsid w:val="7BEA1CFE"/>
    <w:rsid w:val="7D803772"/>
    <w:rsid w:val="7D80556D"/>
    <w:rsid w:val="7E3713F1"/>
    <w:rsid w:val="7ED86E63"/>
    <w:rsid w:val="7F5534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7534E3-8643-44F2-8513-721C3632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243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0.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6.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7.xml><?xml version="1.0" encoding="utf-8"?>
<ds:datastoreItem xmlns:ds="http://schemas.openxmlformats.org/officeDocument/2006/customXml" ds:itemID="{7CF893B6-10FA-463F-B645-9841E7F96070}">
  <ds:schemaRefs>
    <ds:schemaRef ds:uri="http://schemas.openxmlformats.org/officeDocument/2006/bibliography"/>
  </ds:schemaRefs>
</ds:datastoreItem>
</file>

<file path=customXml/itemProps2.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3.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4.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7.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8.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41</Pages>
  <Words>4391</Words>
  <Characters>25035</Characters>
  <Application>Microsoft Office Word</Application>
  <DocSecurity>8</DocSecurity>
  <Lines>208</Lines>
  <Paragraphs>58</Paragraphs>
  <ScaleCrop>false</ScaleCrop>
  <Company>Microsoft</Company>
  <LinksUpToDate>false</LinksUpToDate>
  <CharactersWithSpaces>29368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姚霖钰</cp:lastModifiedBy>
  <cp:revision>41</cp:revision>
  <cp:lastPrinted>2022-01-18T08:37:00Z</cp:lastPrinted>
  <dcterms:created xsi:type="dcterms:W3CDTF">2023-11-01T01:20:00Z</dcterms:created>
  <dcterms:modified xsi:type="dcterms:W3CDTF">2024-04-09T09:02:00Z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5466F5ED04264CD88390FDC4DDCA6BAE</vt:lpwstr>
  </property>
</Properties>
</file>