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rFonts w:hint="eastAsia" w:ascii="华文中宋" w:hAnsi="华文中宋" w:eastAsia="华文中宋" w:cs="华文中宋"/>
          <w:sz w:val="36"/>
          <w:szCs w:val="36"/>
        </w:rPr>
      </w:pPr>
      <w:r>
        <w:rPr>
          <w:rFonts w:hint="eastAsia" w:ascii="华文中宋" w:hAnsi="华文中宋" w:eastAsia="华文中宋" w:cs="华文中宋"/>
          <w:sz w:val="36"/>
          <w:szCs w:val="36"/>
          <w:lang w:val="en-US" w:eastAsia="zh-CN"/>
        </w:rPr>
        <w:t>杭银理财幸福99添益(安享优选)28天持有期理财D款业绩比较基准</w:t>
      </w:r>
      <w:r>
        <w:rPr>
          <w:rFonts w:hint="eastAsia" w:ascii="华文中宋" w:hAnsi="华文中宋" w:eastAsia="华文中宋" w:cs="华文中宋"/>
          <w:sz w:val="36"/>
          <w:szCs w:val="36"/>
        </w:rPr>
        <w:t>调整公告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8"/>
          <w:szCs w:val="28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尊敬的投资者：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自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2025年5月6日</w:t>
      </w:r>
      <w:r>
        <w:rPr>
          <w:rFonts w:hint="eastAsia" w:ascii="仿宋_GB2312" w:hAnsi="仿宋_GB2312" w:eastAsia="仿宋_GB2312" w:cs="仿宋_GB2312"/>
          <w:sz w:val="30"/>
          <w:szCs w:val="30"/>
        </w:rPr>
        <w:t>起，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杭银理财幸福99添益(安享优选)28天持有期理财D款</w:t>
      </w:r>
      <w:r>
        <w:rPr>
          <w:rFonts w:hint="eastAsia" w:ascii="仿宋_GB2312" w:hAnsi="仿宋_GB2312" w:eastAsia="仿宋_GB2312" w:cs="仿宋_GB2312"/>
          <w:sz w:val="30"/>
          <w:szCs w:val="30"/>
        </w:rPr>
        <w:t>（产品代码：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TYGC28D2401D</w:t>
      </w:r>
      <w:r>
        <w:rPr>
          <w:rFonts w:hint="eastAsia" w:ascii="仿宋_GB2312" w:hAnsi="仿宋_GB2312" w:eastAsia="仿宋_GB2312" w:cs="仿宋_GB2312"/>
          <w:sz w:val="30"/>
          <w:szCs w:val="30"/>
        </w:rPr>
        <w:t>）将调整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业绩比较基准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0"/>
          <w:szCs w:val="30"/>
        </w:rPr>
        <w:t>敬请投资者关注，做好投资安排。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具体调整如下：</w:t>
      </w:r>
    </w:p>
    <w:tbl>
      <w:tblPr>
        <w:tblStyle w:val="8"/>
        <w:tblW w:w="83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3170"/>
        <w:gridCol w:w="30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销售代码</w:t>
            </w:r>
          </w:p>
        </w:tc>
        <w:tc>
          <w:tcPr>
            <w:tcW w:w="317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调整前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调整后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1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TYGC28D2401D</w:t>
            </w:r>
          </w:p>
        </w:tc>
        <w:tc>
          <w:tcPr>
            <w:tcW w:w="3170" w:type="dxa"/>
            <w:shd w:val="clear" w:color="auto" w:fill="auto"/>
            <w:vAlign w:val="top"/>
          </w:tcPr>
          <w:p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vertAlign w:val="baseline"/>
                <w:lang w:val="en-US" w:eastAsia="zh-CN" w:bidi="ar-SA"/>
              </w:rPr>
              <w:t>1.75%-3.30%</w:t>
            </w:r>
          </w:p>
        </w:tc>
        <w:tc>
          <w:tcPr>
            <w:tcW w:w="30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1.70%-3.25%</w:t>
            </w:r>
          </w:p>
        </w:tc>
      </w:tr>
    </w:tbl>
    <w:p>
      <w:pPr>
        <w:numPr>
          <w:ilvl w:val="0"/>
          <w:numId w:val="0"/>
        </w:num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测算依据详见理财计划合同。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注：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ind w:firstLine="600" w:firstLineChars="200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感谢您一直以来对杭银理财的支持，敬请继续关注杭银理财的理财产品。</w:t>
      </w: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</w:p>
    <w:p>
      <w:pPr>
        <w:jc w:val="right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杭银理财有限责任公司</w:t>
      </w: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         2025年4月27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日</w:t>
      </w:r>
    </w:p>
    <w:p>
      <w:pPr>
        <w:widowControl/>
        <w:jc w:val="both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EE29775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CF70DB4"/>
    <w:rsid w:val="7D875343"/>
    <w:rsid w:val="7EF7C949"/>
    <w:rsid w:val="8FAF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2022-08-18T06:47:00Z</dcterms:created>
  <dc:creator>Administrator</dc:creator>
  <cp:lastModifiedBy>高玉锦</cp:lastModifiedBy>
  <dcterms:modified xsi:type="dcterms:W3CDTF">2025-04-27T05:53:56Z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