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567" w:rsidRDefault="00405C7E">
      <w:pPr>
        <w:pStyle w:val="a6"/>
        <w:ind w:left="0"/>
        <w:jc w:val="center"/>
        <w:rPr>
          <w:rFonts w:ascii="宋体" w:eastAsia="宋体" w:hAnsi="宋体"/>
          <w:lang w:eastAsia="zh-CN"/>
        </w:rPr>
      </w:pPr>
      <w:r w:rsidRPr="00426288">
        <w:rPr>
          <w:rFonts w:ascii="宋体" w:eastAsia="宋体" w:hAnsi="宋体" w:hint="eastAsia"/>
          <w:w w:val="95"/>
          <w:lang w:eastAsia="zh-CN"/>
        </w:rPr>
        <w:t>嵊州农商</w:t>
      </w:r>
      <w:r w:rsidR="002474A8" w:rsidRPr="00426288">
        <w:rPr>
          <w:rFonts w:ascii="宋体" w:eastAsia="宋体" w:hAnsi="宋体"/>
          <w:w w:val="95"/>
          <w:lang w:eastAsia="zh-CN"/>
        </w:rPr>
        <w:t>银</w:t>
      </w:r>
      <w:r w:rsidR="002474A8">
        <w:rPr>
          <w:rFonts w:ascii="宋体" w:eastAsia="宋体" w:hAnsi="宋体"/>
          <w:w w:val="95"/>
          <w:lang w:eastAsia="zh-CN"/>
        </w:rPr>
        <w:t>行理财产品</w:t>
      </w:r>
      <w:r w:rsidR="002474A8">
        <w:rPr>
          <w:rFonts w:ascii="宋体" w:eastAsia="宋体" w:hAnsi="宋体" w:hint="eastAsia"/>
          <w:w w:val="95"/>
          <w:lang w:eastAsia="zh-CN"/>
        </w:rPr>
        <w:t>代理销售</w:t>
      </w:r>
      <w:r w:rsidR="002474A8">
        <w:rPr>
          <w:rFonts w:ascii="宋体" w:eastAsia="宋体" w:hAnsi="宋体"/>
          <w:w w:val="95"/>
          <w:lang w:eastAsia="zh-CN"/>
        </w:rPr>
        <w:t>协议书</w:t>
      </w:r>
    </w:p>
    <w:p w:rsidR="00525567" w:rsidRDefault="002474A8">
      <w:pPr>
        <w:spacing w:before="153"/>
        <w:ind w:left="114"/>
        <w:rPr>
          <w:rFonts w:ascii="宋体" w:eastAsia="宋体" w:hAnsi="宋体"/>
          <w:sz w:val="18"/>
          <w:lang w:eastAsia="zh-CN"/>
        </w:rPr>
      </w:pPr>
      <w:r>
        <w:rPr>
          <w:rFonts w:ascii="宋体" w:eastAsia="宋体" w:hAnsi="宋体"/>
          <w:lang w:eastAsia="zh-CN"/>
        </w:rPr>
        <w:br w:type="column"/>
      </w:r>
    </w:p>
    <w:p w:rsidR="00525567" w:rsidRDefault="00525567">
      <w:pPr>
        <w:rPr>
          <w:rFonts w:ascii="宋体" w:eastAsia="宋体" w:hAnsi="宋体"/>
          <w:sz w:val="18"/>
          <w:lang w:eastAsia="zh-CN"/>
        </w:rPr>
        <w:sectPr w:rsidR="00525567">
          <w:pgSz w:w="11910" w:h="16840"/>
          <w:pgMar w:top="1440" w:right="660" w:bottom="1440" w:left="1803" w:header="720" w:footer="720" w:gutter="0"/>
          <w:cols w:num="2" w:space="720" w:equalWidth="0">
            <w:col w:w="7242" w:space="383"/>
            <w:col w:w="1822"/>
          </w:cols>
        </w:sectPr>
      </w:pPr>
    </w:p>
    <w:p w:rsidR="00525567" w:rsidRDefault="00525567">
      <w:pPr>
        <w:pStyle w:val="a4"/>
        <w:spacing w:before="6"/>
        <w:ind w:left="0" w:firstLine="0"/>
        <w:rPr>
          <w:rFonts w:ascii="宋体" w:eastAsia="宋体" w:hAnsi="宋体"/>
          <w:sz w:val="13"/>
          <w:lang w:eastAsia="zh-CN"/>
        </w:rPr>
      </w:pPr>
    </w:p>
    <w:p w:rsidR="00525567" w:rsidRDefault="002474A8">
      <w:pPr>
        <w:pStyle w:val="1"/>
        <w:adjustRightInd w:val="0"/>
        <w:snapToGrid w:val="0"/>
        <w:spacing w:before="67" w:line="312" w:lineRule="auto"/>
        <w:ind w:left="0" w:rightChars="100" w:right="220" w:firstLineChars="200" w:firstLine="554"/>
        <w:contextualSpacing/>
        <w:rPr>
          <w:rFonts w:ascii="宋体" w:eastAsia="宋体" w:hAnsi="宋体"/>
          <w:spacing w:val="-2"/>
          <w:sz w:val="28"/>
          <w:szCs w:val="28"/>
          <w:lang w:eastAsia="zh-CN"/>
        </w:rPr>
      </w:pPr>
      <w:r>
        <w:rPr>
          <w:rFonts w:ascii="宋体" w:eastAsia="宋体" w:hAnsi="宋体"/>
          <w:spacing w:val="-2"/>
          <w:sz w:val="28"/>
          <w:szCs w:val="28"/>
          <w:lang w:eastAsia="zh-CN"/>
        </w:rPr>
        <w:t>理财非存款、产品有风险、投资须</w:t>
      </w:r>
      <w:r>
        <w:rPr>
          <w:rFonts w:ascii="宋体" w:eastAsia="宋体" w:hAnsi="宋体" w:hint="eastAsia"/>
          <w:spacing w:val="-2"/>
          <w:sz w:val="28"/>
          <w:szCs w:val="28"/>
          <w:lang w:eastAsia="zh-CN"/>
        </w:rPr>
        <w:t>谨慎</w:t>
      </w:r>
    </w:p>
    <w:p w:rsidR="00525567" w:rsidRDefault="002474A8">
      <w:pPr>
        <w:pStyle w:val="1"/>
        <w:adjustRightInd w:val="0"/>
        <w:snapToGrid w:val="0"/>
        <w:spacing w:before="67" w:line="312" w:lineRule="auto"/>
        <w:ind w:left="0" w:rightChars="100" w:right="220" w:firstLineChars="200" w:firstLine="474"/>
        <w:contextualSpacing/>
        <w:rPr>
          <w:rFonts w:ascii="宋体" w:eastAsia="宋体" w:hAnsi="宋体" w:cs="宋体"/>
          <w:sz w:val="24"/>
          <w:szCs w:val="24"/>
          <w:lang w:eastAsia="zh-CN"/>
        </w:rPr>
      </w:pPr>
      <w:r>
        <w:rPr>
          <w:rFonts w:ascii="宋体" w:eastAsia="宋体" w:hAnsi="宋体" w:cs="宋体" w:hint="eastAsia"/>
          <w:spacing w:val="-2"/>
          <w:sz w:val="24"/>
          <w:szCs w:val="24"/>
          <w:lang w:eastAsia="zh-CN"/>
        </w:rPr>
        <w:t>一、重要申明</w:t>
      </w:r>
    </w:p>
    <w:p w:rsidR="00525567" w:rsidRDefault="002474A8" w:rsidP="00405C7E">
      <w:pPr>
        <w:pStyle w:val="a4"/>
        <w:adjustRightInd w:val="0"/>
        <w:snapToGrid w:val="0"/>
        <w:spacing w:before="1" w:line="312" w:lineRule="auto"/>
        <w:ind w:left="0" w:rightChars="100" w:right="220" w:firstLineChars="200" w:firstLine="423"/>
        <w:contextualSpacing/>
        <w:jc w:val="both"/>
        <w:rPr>
          <w:rFonts w:ascii="宋体" w:eastAsia="宋体" w:hAnsi="宋体" w:cs="宋体"/>
          <w:sz w:val="24"/>
          <w:szCs w:val="24"/>
          <w:lang w:eastAsia="zh-CN"/>
        </w:rPr>
      </w:pPr>
      <w:r w:rsidRPr="002474A8">
        <w:rPr>
          <w:rFonts w:ascii="宋体" w:eastAsia="宋体" w:hAnsi="宋体" w:cs="宋体" w:hint="eastAsia"/>
          <w:spacing w:val="-2"/>
          <w:w w:val="90"/>
          <w:sz w:val="24"/>
          <w:szCs w:val="24"/>
          <w:lang w:eastAsia="zh-CN"/>
        </w:rPr>
        <w:t>1</w:t>
      </w:r>
      <w:r w:rsidRPr="002474A8">
        <w:rPr>
          <w:rFonts w:ascii="宋体" w:eastAsia="宋体" w:hAnsi="宋体" w:cs="宋体" w:hint="eastAsia"/>
          <w:spacing w:val="-2"/>
          <w:sz w:val="24"/>
          <w:szCs w:val="24"/>
          <w:lang w:eastAsia="zh-CN"/>
        </w:rPr>
        <w:t>、《</w:t>
      </w:r>
      <w:r w:rsidR="00405C7E" w:rsidRPr="002474A8">
        <w:rPr>
          <w:rFonts w:ascii="宋体" w:eastAsia="宋体" w:hAnsi="宋体" w:cs="宋体" w:hint="eastAsia"/>
          <w:spacing w:val="-2"/>
          <w:sz w:val="24"/>
          <w:szCs w:val="24"/>
          <w:lang w:eastAsia="zh-CN"/>
        </w:rPr>
        <w:t>嵊州农商</w:t>
      </w:r>
      <w:r w:rsidRPr="002474A8">
        <w:rPr>
          <w:rFonts w:ascii="宋体" w:eastAsia="宋体" w:hAnsi="宋体" w:cs="宋体" w:hint="eastAsia"/>
          <w:spacing w:val="-2"/>
          <w:sz w:val="24"/>
          <w:szCs w:val="24"/>
          <w:lang w:eastAsia="zh-CN"/>
        </w:rPr>
        <w:t>银行理财产品代理销售协议书</w:t>
      </w:r>
      <w:r w:rsidRPr="002474A8">
        <w:rPr>
          <w:rFonts w:ascii="宋体" w:eastAsia="宋体" w:hAnsi="宋体" w:cs="宋体" w:hint="eastAsia"/>
          <w:spacing w:val="-1"/>
          <w:sz w:val="24"/>
          <w:szCs w:val="24"/>
          <w:lang w:eastAsia="zh-CN"/>
        </w:rPr>
        <w:t>》为投资者购买</w:t>
      </w:r>
      <w:r w:rsidR="00405C7E" w:rsidRPr="002474A8">
        <w:rPr>
          <w:rFonts w:ascii="宋体" w:eastAsia="宋体" w:hAnsi="宋体" w:cs="宋体" w:hint="eastAsia"/>
          <w:spacing w:val="-1"/>
          <w:sz w:val="24"/>
          <w:szCs w:val="24"/>
          <w:lang w:eastAsia="zh-CN"/>
        </w:rPr>
        <w:t>浙江嵊州农村商业</w:t>
      </w:r>
      <w:r w:rsidRPr="002474A8">
        <w:rPr>
          <w:rFonts w:ascii="宋体" w:eastAsia="宋体" w:hAnsi="宋体" w:cs="宋体" w:hint="eastAsia"/>
          <w:spacing w:val="-1"/>
          <w:sz w:val="24"/>
          <w:szCs w:val="24"/>
          <w:lang w:eastAsia="zh-CN"/>
        </w:rPr>
        <w:t>银行</w:t>
      </w:r>
      <w:r>
        <w:rPr>
          <w:rFonts w:ascii="宋体" w:eastAsia="宋体" w:hAnsi="宋体" w:cs="宋体" w:hint="eastAsia"/>
          <w:spacing w:val="-1"/>
          <w:sz w:val="24"/>
          <w:szCs w:val="24"/>
          <w:lang w:eastAsia="zh-CN"/>
        </w:rPr>
        <w:t>股份有限公司（以下简称“</w:t>
      </w:r>
      <w:r w:rsidR="00405C7E" w:rsidRPr="002474A8">
        <w:rPr>
          <w:rFonts w:ascii="宋体" w:eastAsia="宋体" w:hAnsi="宋体" w:cs="宋体" w:hint="eastAsia"/>
          <w:spacing w:val="-1"/>
          <w:sz w:val="24"/>
          <w:szCs w:val="24"/>
          <w:lang w:eastAsia="zh-CN"/>
        </w:rPr>
        <w:t>嵊州农商</w:t>
      </w:r>
      <w:r w:rsidRPr="002474A8">
        <w:rPr>
          <w:rFonts w:ascii="宋体" w:eastAsia="宋体" w:hAnsi="宋体" w:cs="宋体" w:hint="eastAsia"/>
          <w:spacing w:val="-1"/>
          <w:sz w:val="24"/>
          <w:szCs w:val="24"/>
          <w:lang w:eastAsia="zh-CN"/>
        </w:rPr>
        <w:t>银行</w:t>
      </w:r>
      <w:r>
        <w:rPr>
          <w:rFonts w:ascii="宋体" w:eastAsia="宋体" w:hAnsi="宋体" w:cs="宋体" w:hint="eastAsia"/>
          <w:spacing w:val="-1"/>
          <w:sz w:val="24"/>
          <w:szCs w:val="24"/>
          <w:lang w:eastAsia="zh-CN"/>
        </w:rPr>
        <w:t>”）代理销售的商业</w:t>
      </w:r>
      <w:r>
        <w:rPr>
          <w:rFonts w:ascii="宋体" w:eastAsia="宋体" w:hAnsi="宋体" w:cs="宋体" w:hint="eastAsia"/>
          <w:spacing w:val="-10"/>
          <w:sz w:val="24"/>
          <w:szCs w:val="24"/>
          <w:lang w:eastAsia="zh-CN"/>
        </w:rPr>
        <w:t>银行理财子公司理财产品的销售服务协议。投资者</w:t>
      </w:r>
      <w:r w:rsidRPr="00EB6172">
        <w:rPr>
          <w:rFonts w:ascii="宋体" w:eastAsia="宋体" w:hAnsi="宋体" w:cs="宋体" w:hint="eastAsia"/>
          <w:spacing w:val="-10"/>
          <w:sz w:val="24"/>
          <w:szCs w:val="24"/>
          <w:lang w:eastAsia="zh-CN"/>
        </w:rPr>
        <w:t>认购</w:t>
      </w:r>
      <w:r w:rsidR="00405C7E" w:rsidRPr="00EB6172">
        <w:rPr>
          <w:rFonts w:ascii="宋体" w:eastAsia="宋体" w:hAnsi="宋体" w:cs="宋体" w:hint="eastAsia"/>
          <w:spacing w:val="-1"/>
          <w:sz w:val="24"/>
          <w:szCs w:val="24"/>
          <w:lang w:eastAsia="zh-CN"/>
        </w:rPr>
        <w:t>嵊州农商</w:t>
      </w:r>
      <w:r w:rsidRPr="00EB6172">
        <w:rPr>
          <w:rFonts w:ascii="宋体" w:eastAsia="宋体" w:hAnsi="宋体" w:cs="宋体" w:hint="eastAsia"/>
          <w:spacing w:val="-10"/>
          <w:sz w:val="24"/>
          <w:szCs w:val="24"/>
          <w:lang w:eastAsia="zh-CN"/>
        </w:rPr>
        <w:t>银</w:t>
      </w:r>
      <w:r>
        <w:rPr>
          <w:rFonts w:ascii="宋体" w:eastAsia="宋体" w:hAnsi="宋体" w:cs="宋体" w:hint="eastAsia"/>
          <w:spacing w:val="-10"/>
          <w:sz w:val="24"/>
          <w:szCs w:val="24"/>
          <w:lang w:eastAsia="zh-CN"/>
        </w:rPr>
        <w:t>行代理销售的任一款商业银行理财子公司产品时，还需另行签署</w:t>
      </w:r>
      <w:r>
        <w:rPr>
          <w:rFonts w:ascii="宋体" w:eastAsia="宋体" w:hAnsi="宋体" w:cs="宋体" w:hint="eastAsia"/>
          <w:spacing w:val="-3"/>
          <w:sz w:val="24"/>
          <w:szCs w:val="24"/>
          <w:lang w:eastAsia="zh-CN"/>
        </w:rPr>
        <w:t>理财产品风险揭示书、理财产品投资协议书、理财产品说明书及投资者权益须知</w:t>
      </w:r>
      <w:r>
        <w:rPr>
          <w:rFonts w:ascii="宋体" w:eastAsia="宋体" w:hAnsi="宋体" w:cs="宋体" w:hint="eastAsia"/>
          <w:sz w:val="24"/>
          <w:szCs w:val="24"/>
          <w:lang w:eastAsia="zh-CN"/>
        </w:rPr>
        <w:t>。</w:t>
      </w:r>
    </w:p>
    <w:p w:rsidR="00525567" w:rsidRDefault="002474A8" w:rsidP="00405C7E">
      <w:pPr>
        <w:pStyle w:val="a4"/>
        <w:adjustRightInd w:val="0"/>
        <w:snapToGrid w:val="0"/>
        <w:spacing w:before="1" w:line="312" w:lineRule="auto"/>
        <w:ind w:left="0" w:rightChars="100" w:right="220" w:firstLineChars="200" w:firstLine="514"/>
        <w:contextualSpacing/>
        <w:jc w:val="both"/>
        <w:rPr>
          <w:rFonts w:ascii="宋体" w:eastAsia="宋体" w:hAnsi="宋体" w:cs="宋体"/>
          <w:b/>
          <w:sz w:val="24"/>
          <w:szCs w:val="24"/>
          <w:lang w:eastAsia="zh-CN"/>
        </w:rPr>
      </w:pPr>
      <w:r>
        <w:rPr>
          <w:rFonts w:ascii="宋体" w:eastAsia="宋体" w:hAnsi="宋体" w:cs="宋体" w:hint="eastAsia"/>
          <w:bCs/>
          <w:spacing w:val="1"/>
          <w:w w:val="107"/>
          <w:sz w:val="24"/>
          <w:szCs w:val="24"/>
          <w:lang w:eastAsia="zh-CN"/>
        </w:rPr>
        <w:t>2</w:t>
      </w:r>
      <w:r>
        <w:rPr>
          <w:rFonts w:ascii="宋体" w:eastAsia="宋体" w:hAnsi="宋体" w:cs="宋体" w:hint="eastAsia"/>
          <w:bCs/>
          <w:spacing w:val="-1"/>
          <w:sz w:val="24"/>
          <w:szCs w:val="24"/>
          <w:lang w:eastAsia="zh-CN"/>
        </w:rPr>
        <w:t>、</w:t>
      </w:r>
      <w:r>
        <w:rPr>
          <w:rFonts w:ascii="宋体" w:eastAsia="宋体" w:hAnsi="宋体" w:cs="宋体" w:hint="eastAsia"/>
          <w:spacing w:val="-2"/>
          <w:sz w:val="24"/>
          <w:szCs w:val="24"/>
          <w:lang w:eastAsia="zh-CN"/>
        </w:rPr>
        <w:t>投资者在投资理财前应仔细阅读理财产品销售文件</w:t>
      </w:r>
      <w:r>
        <w:rPr>
          <w:rFonts w:ascii="宋体" w:eastAsia="宋体" w:hAnsi="宋体" w:cs="宋体" w:hint="eastAsia"/>
          <w:spacing w:val="-1"/>
          <w:sz w:val="24"/>
          <w:szCs w:val="24"/>
          <w:lang w:eastAsia="zh-CN"/>
        </w:rPr>
        <w:t>（</w:t>
      </w:r>
      <w:r>
        <w:rPr>
          <w:rFonts w:ascii="宋体" w:eastAsia="宋体" w:hAnsi="宋体" w:cs="宋体" w:hint="eastAsia"/>
          <w:spacing w:val="-2"/>
          <w:sz w:val="24"/>
          <w:szCs w:val="24"/>
          <w:lang w:eastAsia="zh-CN"/>
        </w:rPr>
        <w:t>包括本协议以及理财产品风险揭示书、理财产品投资协议书、理财产品说明书及投资者权益须知</w:t>
      </w:r>
      <w:r>
        <w:rPr>
          <w:rFonts w:ascii="宋体" w:eastAsia="宋体" w:hAnsi="宋体" w:cs="宋体" w:hint="eastAsia"/>
          <w:spacing w:val="-1"/>
          <w:sz w:val="24"/>
          <w:szCs w:val="24"/>
          <w:lang w:eastAsia="zh-CN"/>
        </w:rPr>
        <w:t>），并在购买理财产品后关注定期报告及相关公告情况，充分全面</w:t>
      </w:r>
      <w:r>
        <w:rPr>
          <w:rFonts w:ascii="宋体" w:eastAsia="宋体" w:hAnsi="宋体" w:cs="宋体" w:hint="eastAsia"/>
          <w:spacing w:val="-5"/>
          <w:sz w:val="24"/>
          <w:szCs w:val="24"/>
          <w:lang w:eastAsia="zh-CN"/>
        </w:rPr>
        <w:t>了解理财产品的具体情况和投资风险。投资者在办理相关理财业务过程中可</w:t>
      </w:r>
      <w:r w:rsidRPr="00792045">
        <w:rPr>
          <w:rFonts w:ascii="宋体" w:eastAsia="宋体" w:hAnsi="宋体" w:cs="宋体" w:hint="eastAsia"/>
          <w:spacing w:val="-5"/>
          <w:sz w:val="24"/>
          <w:szCs w:val="24"/>
          <w:lang w:eastAsia="zh-CN"/>
        </w:rPr>
        <w:t>在</w:t>
      </w:r>
      <w:r w:rsidR="00405C7E" w:rsidRPr="00792045">
        <w:rPr>
          <w:rFonts w:ascii="宋体" w:eastAsia="宋体" w:hAnsi="宋体" w:cs="宋体" w:hint="eastAsia"/>
          <w:spacing w:val="-1"/>
          <w:sz w:val="24"/>
          <w:szCs w:val="24"/>
          <w:lang w:eastAsia="zh-CN"/>
        </w:rPr>
        <w:t>嵊州农商</w:t>
      </w:r>
      <w:r w:rsidRPr="00792045">
        <w:rPr>
          <w:rFonts w:ascii="宋体" w:eastAsia="宋体" w:hAnsi="宋体" w:cs="宋体" w:hint="eastAsia"/>
          <w:spacing w:val="-1"/>
          <w:sz w:val="24"/>
          <w:szCs w:val="24"/>
          <w:lang w:eastAsia="zh-CN"/>
        </w:rPr>
        <w:t>银行</w:t>
      </w:r>
      <w:r w:rsidR="00DB4AAE">
        <w:rPr>
          <w:rFonts w:ascii="宋体" w:eastAsia="宋体" w:hAnsi="宋体" w:cs="宋体" w:hint="eastAsia"/>
          <w:spacing w:val="-1"/>
          <w:sz w:val="24"/>
          <w:szCs w:val="24"/>
          <w:lang w:eastAsia="zh-CN"/>
        </w:rPr>
        <w:t>官方</w:t>
      </w:r>
      <w:r w:rsidR="00595A9B">
        <w:rPr>
          <w:rFonts w:ascii="宋体" w:eastAsia="宋体" w:hAnsi="宋体" w:cs="宋体" w:hint="eastAsia"/>
          <w:spacing w:val="-1"/>
          <w:sz w:val="24"/>
          <w:szCs w:val="24"/>
          <w:lang w:eastAsia="zh-CN"/>
        </w:rPr>
        <w:t>网站</w:t>
      </w:r>
      <w:r w:rsidR="00DB4AAE" w:rsidRPr="00CA3BB8">
        <w:rPr>
          <w:rFonts w:ascii="宋体" w:eastAsia="宋体" w:hAnsi="宋体" w:cs="宋体" w:hint="eastAsia"/>
          <w:spacing w:val="-3"/>
          <w:sz w:val="24"/>
          <w:szCs w:val="24"/>
          <w:lang w:eastAsia="zh-CN"/>
        </w:rPr>
        <w:t>（</w:t>
      </w:r>
      <w:r w:rsidR="00DB4AAE" w:rsidRPr="00CA3BB8">
        <w:rPr>
          <w:rFonts w:ascii="宋体" w:eastAsia="宋体" w:hAnsi="宋体" w:cs="宋体"/>
          <w:spacing w:val="-3"/>
          <w:sz w:val="24"/>
          <w:szCs w:val="24"/>
          <w:lang w:eastAsia="zh-CN"/>
        </w:rPr>
        <w:t>www.zjszbank.com</w:t>
      </w:r>
      <w:r w:rsidR="00DB4AAE" w:rsidRPr="00CA3BB8">
        <w:rPr>
          <w:rFonts w:ascii="宋体" w:eastAsia="宋体" w:hAnsi="宋体" w:cs="宋体" w:hint="eastAsia"/>
          <w:spacing w:val="-3"/>
          <w:sz w:val="24"/>
          <w:szCs w:val="24"/>
          <w:lang w:eastAsia="zh-CN"/>
        </w:rPr>
        <w:t>）</w:t>
      </w:r>
      <w:r w:rsidR="00DB4AAE">
        <w:rPr>
          <w:rFonts w:ascii="宋体" w:eastAsia="宋体" w:hAnsi="宋体" w:cs="宋体" w:hint="eastAsia"/>
          <w:spacing w:val="-3"/>
          <w:sz w:val="24"/>
          <w:szCs w:val="24"/>
          <w:lang w:eastAsia="zh-CN"/>
        </w:rPr>
        <w:t>等</w:t>
      </w:r>
      <w:r>
        <w:rPr>
          <w:rFonts w:ascii="宋体" w:eastAsia="宋体" w:hAnsi="宋体" w:cs="宋体" w:hint="eastAsia"/>
          <w:spacing w:val="-2"/>
          <w:sz w:val="24"/>
          <w:szCs w:val="24"/>
          <w:lang w:eastAsia="zh-CN"/>
        </w:rPr>
        <w:t>查阅上述材料。</w:t>
      </w:r>
    </w:p>
    <w:p w:rsidR="00A7502E" w:rsidRDefault="002474A8" w:rsidP="00A7502E">
      <w:pPr>
        <w:pStyle w:val="a4"/>
        <w:adjustRightInd w:val="0"/>
        <w:snapToGrid w:val="0"/>
        <w:spacing w:before="1" w:line="312" w:lineRule="auto"/>
        <w:ind w:left="0" w:rightChars="100" w:right="220" w:firstLineChars="200" w:firstLine="514"/>
        <w:contextualSpacing/>
        <w:jc w:val="both"/>
        <w:rPr>
          <w:rFonts w:ascii="宋体" w:eastAsia="宋体" w:hAnsi="宋体" w:cs="宋体"/>
          <w:spacing w:val="-4"/>
          <w:sz w:val="24"/>
          <w:szCs w:val="24"/>
          <w:lang w:eastAsia="zh-CN"/>
        </w:rPr>
      </w:pPr>
      <w:r>
        <w:rPr>
          <w:rFonts w:ascii="宋体" w:eastAsia="宋体" w:hAnsi="宋体" w:cs="宋体" w:hint="eastAsia"/>
          <w:bCs/>
          <w:spacing w:val="1"/>
          <w:w w:val="107"/>
          <w:sz w:val="24"/>
          <w:szCs w:val="24"/>
          <w:lang w:eastAsia="zh-CN"/>
        </w:rPr>
        <w:t>3</w:t>
      </w:r>
      <w:r>
        <w:rPr>
          <w:rFonts w:ascii="宋体" w:eastAsia="宋体" w:hAnsi="宋体" w:cs="宋体" w:hint="eastAsia"/>
          <w:bCs/>
          <w:spacing w:val="-1"/>
          <w:sz w:val="24"/>
          <w:szCs w:val="24"/>
          <w:lang w:eastAsia="zh-CN"/>
        </w:rPr>
        <w:t>、</w:t>
      </w:r>
      <w:r>
        <w:rPr>
          <w:rFonts w:ascii="宋体" w:eastAsia="宋体" w:hAnsi="宋体" w:cs="宋体" w:hint="eastAsia"/>
          <w:spacing w:val="-3"/>
          <w:sz w:val="24"/>
          <w:szCs w:val="24"/>
          <w:lang w:eastAsia="zh-CN"/>
        </w:rPr>
        <w:t>根据代理销售的理财产品的投资范围</w:t>
      </w:r>
      <w:r w:rsidRPr="00595A9B">
        <w:rPr>
          <w:rFonts w:ascii="宋体" w:eastAsia="宋体" w:hAnsi="宋体" w:cs="宋体" w:hint="eastAsia"/>
          <w:spacing w:val="-3"/>
          <w:sz w:val="24"/>
          <w:szCs w:val="24"/>
          <w:lang w:eastAsia="zh-CN"/>
        </w:rPr>
        <w:t>、投资资产比例、流动性等，</w:t>
      </w:r>
      <w:r w:rsidR="00405C7E" w:rsidRPr="00595A9B">
        <w:rPr>
          <w:rFonts w:ascii="宋体" w:eastAsia="宋体" w:hAnsi="宋体" w:cs="宋体" w:hint="eastAsia"/>
          <w:spacing w:val="-1"/>
          <w:sz w:val="24"/>
          <w:szCs w:val="24"/>
          <w:lang w:eastAsia="zh-CN"/>
        </w:rPr>
        <w:t>嵊州农商</w:t>
      </w:r>
      <w:r w:rsidRPr="00595A9B">
        <w:rPr>
          <w:rFonts w:ascii="宋体" w:eastAsia="宋体" w:hAnsi="宋体" w:cs="宋体" w:hint="eastAsia"/>
          <w:spacing w:val="-3"/>
          <w:sz w:val="24"/>
          <w:szCs w:val="24"/>
          <w:lang w:eastAsia="zh-CN"/>
        </w:rPr>
        <w:t>银行代理销售的理财产品风险评级为【低风险产品（PR1</w:t>
      </w:r>
      <w:r w:rsidR="00A7502E">
        <w:rPr>
          <w:rFonts w:ascii="宋体" w:eastAsia="宋体" w:hAnsi="宋体" w:cs="宋体" w:hint="eastAsia"/>
          <w:spacing w:val="-3"/>
          <w:sz w:val="24"/>
          <w:szCs w:val="24"/>
          <w:lang w:eastAsia="zh-CN"/>
        </w:rPr>
        <w:t>）、中</w:t>
      </w:r>
      <w:r w:rsidRPr="00595A9B">
        <w:rPr>
          <w:rFonts w:ascii="宋体" w:eastAsia="宋体" w:hAnsi="宋体" w:cs="宋体" w:hint="eastAsia"/>
          <w:spacing w:val="-3"/>
          <w:sz w:val="24"/>
          <w:szCs w:val="24"/>
          <w:lang w:eastAsia="zh-CN"/>
        </w:rPr>
        <w:t>低风险产品（PR2</w:t>
      </w:r>
      <w:r w:rsidR="00A7502E">
        <w:rPr>
          <w:rFonts w:ascii="宋体" w:eastAsia="宋体" w:hAnsi="宋体" w:cs="宋体" w:hint="eastAsia"/>
          <w:spacing w:val="-3"/>
          <w:sz w:val="24"/>
          <w:szCs w:val="24"/>
          <w:lang w:eastAsia="zh-CN"/>
        </w:rPr>
        <w:t>）、中等</w:t>
      </w:r>
      <w:r w:rsidRPr="00595A9B">
        <w:rPr>
          <w:rFonts w:ascii="宋体" w:eastAsia="宋体" w:hAnsi="宋体" w:cs="宋体" w:hint="eastAsia"/>
          <w:spacing w:val="-3"/>
          <w:sz w:val="24"/>
          <w:szCs w:val="24"/>
          <w:lang w:eastAsia="zh-CN"/>
        </w:rPr>
        <w:t>风险产品（PR3</w:t>
      </w:r>
      <w:r w:rsidR="00A7502E">
        <w:rPr>
          <w:rFonts w:ascii="宋体" w:eastAsia="宋体" w:hAnsi="宋体" w:cs="宋体" w:hint="eastAsia"/>
          <w:spacing w:val="-3"/>
          <w:sz w:val="24"/>
          <w:szCs w:val="24"/>
          <w:lang w:eastAsia="zh-CN"/>
        </w:rPr>
        <w:t>）、中</w:t>
      </w:r>
      <w:r w:rsidRPr="00595A9B">
        <w:rPr>
          <w:rFonts w:ascii="宋体" w:eastAsia="宋体" w:hAnsi="宋体" w:cs="宋体" w:hint="eastAsia"/>
          <w:spacing w:val="-3"/>
          <w:sz w:val="24"/>
          <w:szCs w:val="24"/>
          <w:lang w:eastAsia="zh-CN"/>
        </w:rPr>
        <w:t>高风险产品（PR4）、高风险产品（PR5）】。</w:t>
      </w:r>
      <w:r w:rsidR="00405C7E" w:rsidRPr="00C66FAE">
        <w:rPr>
          <w:rFonts w:ascii="宋体" w:eastAsia="宋体" w:hAnsi="宋体" w:cs="宋体" w:hint="eastAsia"/>
          <w:spacing w:val="-1"/>
          <w:sz w:val="24"/>
          <w:szCs w:val="24"/>
          <w:lang w:eastAsia="zh-CN"/>
        </w:rPr>
        <w:t>嵊州农商</w:t>
      </w:r>
      <w:r w:rsidRPr="00C66FAE">
        <w:rPr>
          <w:rFonts w:ascii="宋体" w:eastAsia="宋体" w:hAnsi="宋体" w:cs="宋体" w:hint="eastAsia"/>
          <w:spacing w:val="-3"/>
          <w:sz w:val="24"/>
          <w:szCs w:val="24"/>
          <w:lang w:eastAsia="zh-CN"/>
        </w:rPr>
        <w:t>银行产品风险评级与个人投资者在</w:t>
      </w:r>
      <w:r w:rsidR="00405C7E" w:rsidRPr="00C66FAE">
        <w:rPr>
          <w:rFonts w:ascii="宋体" w:eastAsia="宋体" w:hAnsi="宋体" w:cs="宋体" w:hint="eastAsia"/>
          <w:spacing w:val="-1"/>
          <w:sz w:val="24"/>
          <w:szCs w:val="24"/>
          <w:lang w:eastAsia="zh-CN"/>
        </w:rPr>
        <w:t>嵊州农商</w:t>
      </w:r>
      <w:r w:rsidRPr="00C66FAE">
        <w:rPr>
          <w:rFonts w:ascii="宋体" w:eastAsia="宋体" w:hAnsi="宋体" w:cs="宋体" w:hint="eastAsia"/>
          <w:spacing w:val="-5"/>
          <w:sz w:val="24"/>
          <w:szCs w:val="24"/>
          <w:lang w:eastAsia="zh-CN"/>
        </w:rPr>
        <w:t>银行的风险承受能力评估结果为对应</w:t>
      </w:r>
      <w:r>
        <w:rPr>
          <w:rFonts w:ascii="宋体" w:eastAsia="宋体" w:hAnsi="宋体" w:cs="宋体" w:hint="eastAsia"/>
          <w:spacing w:val="-5"/>
          <w:sz w:val="24"/>
          <w:szCs w:val="24"/>
          <w:lang w:eastAsia="zh-CN"/>
        </w:rPr>
        <w:t>关系如下：</w:t>
      </w:r>
    </w:p>
    <w:tbl>
      <w:tblPr>
        <w:tblW w:w="848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757"/>
        <w:gridCol w:w="4860"/>
        <w:gridCol w:w="2865"/>
      </w:tblGrid>
      <w:tr w:rsidR="00A7502E" w:rsidTr="00FB12D4">
        <w:trPr>
          <w:trHeight w:val="461"/>
          <w:jc w:val="center"/>
        </w:trPr>
        <w:tc>
          <w:tcPr>
            <w:tcW w:w="5617" w:type="dxa"/>
            <w:gridSpan w:val="2"/>
            <w:tcBorders>
              <w:top w:val="single" w:sz="12" w:space="0" w:color="auto"/>
              <w:left w:val="single" w:sz="12" w:space="0" w:color="auto"/>
              <w:right w:val="single" w:sz="12" w:space="0" w:color="auto"/>
            </w:tcBorders>
            <w:vAlign w:val="center"/>
          </w:tcPr>
          <w:p w:rsidR="00A7502E" w:rsidRDefault="00A7502E" w:rsidP="00FB12D4">
            <w:pPr>
              <w:jc w:val="center"/>
              <w:rPr>
                <w:rFonts w:ascii="宋体" w:hAnsi="宋体"/>
                <w:sz w:val="18"/>
                <w:szCs w:val="18"/>
                <w:lang w:eastAsia="zh-CN"/>
              </w:rPr>
            </w:pPr>
            <w:r>
              <w:rPr>
                <w:rFonts w:ascii="宋体" w:hAnsi="宋体" w:hint="eastAsia"/>
                <w:sz w:val="18"/>
                <w:szCs w:val="18"/>
                <w:lang w:eastAsia="zh-CN"/>
              </w:rPr>
              <w:t>理财产品风险评级及风险评级说明</w:t>
            </w:r>
          </w:p>
        </w:tc>
        <w:tc>
          <w:tcPr>
            <w:tcW w:w="2865" w:type="dxa"/>
            <w:tcBorders>
              <w:top w:val="single" w:sz="12" w:space="0" w:color="auto"/>
              <w:left w:val="single" w:sz="12" w:space="0" w:color="auto"/>
              <w:right w:val="single" w:sz="12" w:space="0" w:color="auto"/>
            </w:tcBorders>
            <w:vAlign w:val="center"/>
          </w:tcPr>
          <w:p w:rsidR="00A7502E" w:rsidRDefault="00A7502E" w:rsidP="00FB12D4">
            <w:pPr>
              <w:jc w:val="center"/>
              <w:rPr>
                <w:rFonts w:ascii="宋体" w:hAnsi="宋体"/>
                <w:sz w:val="18"/>
                <w:szCs w:val="18"/>
                <w:lang w:eastAsia="zh-CN"/>
              </w:rPr>
            </w:pPr>
            <w:r>
              <w:rPr>
                <w:rFonts w:ascii="宋体" w:hAnsi="宋体" w:hint="eastAsia"/>
                <w:sz w:val="18"/>
                <w:szCs w:val="18"/>
                <w:lang w:eastAsia="zh-CN"/>
              </w:rPr>
              <w:t>对应的投资者风险承受能力评级</w:t>
            </w:r>
          </w:p>
        </w:tc>
      </w:tr>
      <w:tr w:rsidR="00A7502E" w:rsidTr="00FB12D4">
        <w:trPr>
          <w:trHeight w:val="255"/>
          <w:jc w:val="center"/>
        </w:trPr>
        <w:tc>
          <w:tcPr>
            <w:tcW w:w="757" w:type="dxa"/>
            <w:tcBorders>
              <w:top w:val="single" w:sz="12" w:space="0" w:color="auto"/>
              <w:left w:val="single" w:sz="12" w:space="0" w:color="auto"/>
              <w:right w:val="single" w:sz="4" w:space="0" w:color="auto"/>
            </w:tcBorders>
            <w:vAlign w:val="center"/>
          </w:tcPr>
          <w:p w:rsidR="00A7502E" w:rsidRDefault="00A7502E" w:rsidP="00A7502E">
            <w:pPr>
              <w:ind w:firstLineChars="200" w:firstLine="360"/>
              <w:rPr>
                <w:rFonts w:ascii="宋体" w:hAnsi="宋体"/>
                <w:sz w:val="18"/>
                <w:szCs w:val="18"/>
              </w:rPr>
            </w:pPr>
            <w:r w:rsidRPr="00A7502E">
              <w:rPr>
                <w:rFonts w:ascii="宋体" w:hAnsi="宋体" w:hint="eastAsia"/>
                <w:color w:val="000000" w:themeColor="text1"/>
                <w:sz w:val="18"/>
                <w:szCs w:val="18"/>
              </w:rPr>
              <w:t>低风险</w:t>
            </w:r>
            <w:r>
              <w:rPr>
                <w:rFonts w:ascii="宋体" w:hAnsi="宋体" w:hint="eastAsia"/>
                <w:color w:val="000000" w:themeColor="text1"/>
                <w:sz w:val="18"/>
                <w:szCs w:val="18"/>
              </w:rPr>
              <w:t>（</w:t>
            </w:r>
            <w:r>
              <w:rPr>
                <w:rFonts w:ascii="宋体" w:hAnsi="宋体" w:hint="eastAsia"/>
                <w:color w:val="000000" w:themeColor="text1"/>
                <w:sz w:val="18"/>
                <w:szCs w:val="18"/>
                <w:lang w:eastAsia="zh-CN"/>
              </w:rPr>
              <w:t>P</w:t>
            </w:r>
            <w:r>
              <w:rPr>
                <w:rFonts w:ascii="宋体" w:hAnsi="宋体" w:hint="eastAsia"/>
                <w:color w:val="000000" w:themeColor="text1"/>
                <w:sz w:val="18"/>
                <w:szCs w:val="18"/>
              </w:rPr>
              <w:t>R1</w:t>
            </w:r>
            <w:r>
              <w:rPr>
                <w:rFonts w:ascii="宋体" w:hAnsi="宋体" w:hint="eastAsia"/>
                <w:color w:val="000000" w:themeColor="text1"/>
                <w:sz w:val="18"/>
                <w:szCs w:val="18"/>
              </w:rPr>
              <w:t>）</w:t>
            </w:r>
          </w:p>
        </w:tc>
        <w:tc>
          <w:tcPr>
            <w:tcW w:w="4860" w:type="dxa"/>
            <w:tcBorders>
              <w:top w:val="single" w:sz="12" w:space="0" w:color="auto"/>
              <w:left w:val="single" w:sz="4" w:space="0" w:color="auto"/>
              <w:right w:val="single" w:sz="12" w:space="0" w:color="auto"/>
            </w:tcBorders>
            <w:vAlign w:val="center"/>
          </w:tcPr>
          <w:p w:rsidR="00A7502E" w:rsidRDefault="00A7502E" w:rsidP="00FB12D4">
            <w:pPr>
              <w:ind w:firstLineChars="200" w:firstLine="360"/>
              <w:rPr>
                <w:rFonts w:ascii="宋体" w:hAnsi="宋体"/>
                <w:sz w:val="18"/>
                <w:szCs w:val="18"/>
                <w:lang w:eastAsia="zh-CN"/>
              </w:rPr>
            </w:pPr>
            <w:r>
              <w:rPr>
                <w:rFonts w:ascii="宋体" w:hAnsi="宋体" w:hint="eastAsia"/>
                <w:color w:val="000000" w:themeColor="text1"/>
                <w:sz w:val="18"/>
                <w:szCs w:val="18"/>
                <w:lang w:eastAsia="zh-CN"/>
              </w:rPr>
              <w:t>本金风险低，产品投资目标不能实现的概率较低；或投资范围仅限于货币市场工具等风险极低的短期金融资产。</w:t>
            </w:r>
          </w:p>
        </w:tc>
        <w:tc>
          <w:tcPr>
            <w:tcW w:w="2865" w:type="dxa"/>
            <w:tcBorders>
              <w:top w:val="single" w:sz="12" w:space="0" w:color="auto"/>
              <w:left w:val="single" w:sz="12" w:space="0" w:color="auto"/>
              <w:right w:val="single" w:sz="12" w:space="0" w:color="auto"/>
            </w:tcBorders>
            <w:vAlign w:val="center"/>
          </w:tcPr>
          <w:p w:rsidR="00A7502E" w:rsidRDefault="00184392" w:rsidP="00FB12D4">
            <w:pPr>
              <w:ind w:firstLineChars="200" w:firstLine="360"/>
              <w:rPr>
                <w:rFonts w:ascii="宋体" w:hAnsi="宋体"/>
                <w:sz w:val="18"/>
                <w:szCs w:val="18"/>
              </w:rPr>
            </w:pPr>
            <w:r>
              <w:rPr>
                <w:rFonts w:ascii="宋体" w:hAnsi="宋体" w:hint="eastAsia"/>
                <w:color w:val="000000" w:themeColor="text1"/>
                <w:sz w:val="18"/>
                <w:szCs w:val="18"/>
                <w:lang w:eastAsia="zh-CN"/>
              </w:rPr>
              <w:t>保守</w:t>
            </w:r>
            <w:r w:rsidR="00A7502E">
              <w:rPr>
                <w:rFonts w:ascii="宋体" w:hAnsi="宋体" w:hint="eastAsia"/>
                <w:color w:val="000000" w:themeColor="text1"/>
                <w:sz w:val="18"/>
                <w:szCs w:val="18"/>
              </w:rPr>
              <w:t>型（</w:t>
            </w:r>
            <w:r w:rsidR="00A7502E">
              <w:rPr>
                <w:rFonts w:ascii="宋体" w:hAnsi="宋体" w:hint="eastAsia"/>
                <w:color w:val="000000" w:themeColor="text1"/>
                <w:sz w:val="18"/>
                <w:szCs w:val="18"/>
              </w:rPr>
              <w:t>C1</w:t>
            </w:r>
            <w:r w:rsidR="00A7502E">
              <w:rPr>
                <w:rFonts w:ascii="宋体" w:hAnsi="宋体" w:hint="eastAsia"/>
                <w:color w:val="000000" w:themeColor="text1"/>
                <w:sz w:val="18"/>
                <w:szCs w:val="18"/>
              </w:rPr>
              <w:t>）及以上</w:t>
            </w:r>
          </w:p>
        </w:tc>
      </w:tr>
      <w:tr w:rsidR="00A7502E" w:rsidTr="00FB12D4">
        <w:trPr>
          <w:trHeight w:val="289"/>
          <w:jc w:val="center"/>
        </w:trPr>
        <w:tc>
          <w:tcPr>
            <w:tcW w:w="757" w:type="dxa"/>
            <w:tcBorders>
              <w:top w:val="single" w:sz="12" w:space="0" w:color="auto"/>
              <w:left w:val="single" w:sz="12" w:space="0" w:color="auto"/>
              <w:bottom w:val="single" w:sz="12" w:space="0" w:color="auto"/>
              <w:right w:val="single" w:sz="12" w:space="0" w:color="auto"/>
            </w:tcBorders>
            <w:vAlign w:val="center"/>
          </w:tcPr>
          <w:p w:rsidR="00A7502E" w:rsidRDefault="00A7502E" w:rsidP="00FB12D4">
            <w:pPr>
              <w:ind w:firstLineChars="200" w:firstLine="360"/>
              <w:rPr>
                <w:rFonts w:ascii="宋体" w:hAnsi="宋体"/>
                <w:sz w:val="18"/>
                <w:szCs w:val="18"/>
              </w:rPr>
            </w:pPr>
            <w:r w:rsidRPr="00A7502E">
              <w:rPr>
                <w:rFonts w:ascii="宋体" w:hAnsi="宋体" w:hint="eastAsia"/>
                <w:color w:val="000000" w:themeColor="text1"/>
                <w:sz w:val="18"/>
                <w:szCs w:val="18"/>
              </w:rPr>
              <w:t>中低风险</w:t>
            </w:r>
            <w:r>
              <w:rPr>
                <w:rFonts w:ascii="宋体" w:hAnsi="宋体" w:hint="eastAsia"/>
                <w:color w:val="000000" w:themeColor="text1"/>
                <w:sz w:val="18"/>
                <w:szCs w:val="18"/>
              </w:rPr>
              <w:t>（</w:t>
            </w:r>
            <w:r>
              <w:rPr>
                <w:rFonts w:ascii="宋体" w:hAnsi="宋体" w:hint="eastAsia"/>
                <w:color w:val="000000" w:themeColor="text1"/>
                <w:sz w:val="18"/>
                <w:szCs w:val="18"/>
                <w:lang w:eastAsia="zh-CN"/>
              </w:rPr>
              <w:t>P</w:t>
            </w:r>
            <w:r>
              <w:rPr>
                <w:rFonts w:ascii="宋体" w:hAnsi="宋体" w:hint="eastAsia"/>
                <w:color w:val="000000" w:themeColor="text1"/>
                <w:sz w:val="18"/>
                <w:szCs w:val="18"/>
              </w:rPr>
              <w:t>R2</w:t>
            </w:r>
            <w:r>
              <w:rPr>
                <w:rFonts w:ascii="宋体" w:hAnsi="宋体" w:hint="eastAsia"/>
                <w:color w:val="000000" w:themeColor="text1"/>
                <w:sz w:val="18"/>
                <w:szCs w:val="18"/>
              </w:rPr>
              <w:t>）</w:t>
            </w:r>
          </w:p>
        </w:tc>
        <w:tc>
          <w:tcPr>
            <w:tcW w:w="4860" w:type="dxa"/>
            <w:tcBorders>
              <w:top w:val="single" w:sz="12" w:space="0" w:color="auto"/>
              <w:left w:val="single" w:sz="12" w:space="0" w:color="auto"/>
              <w:bottom w:val="single" w:sz="12" w:space="0" w:color="auto"/>
              <w:right w:val="single" w:sz="12" w:space="0" w:color="auto"/>
            </w:tcBorders>
            <w:vAlign w:val="center"/>
          </w:tcPr>
          <w:p w:rsidR="00A7502E" w:rsidRDefault="00A7502E" w:rsidP="00FB12D4">
            <w:pPr>
              <w:ind w:firstLineChars="200" w:firstLine="360"/>
              <w:rPr>
                <w:rFonts w:ascii="宋体" w:hAnsi="宋体"/>
                <w:sz w:val="18"/>
                <w:szCs w:val="18"/>
                <w:lang w:eastAsia="zh-CN"/>
              </w:rPr>
            </w:pPr>
            <w:r>
              <w:rPr>
                <w:rFonts w:ascii="宋体" w:hAnsi="宋体" w:hint="eastAsia"/>
                <w:color w:val="000000" w:themeColor="text1"/>
                <w:sz w:val="18"/>
                <w:szCs w:val="18"/>
                <w:lang w:eastAsia="zh-CN"/>
              </w:rPr>
              <w:t>本金风险相对较小，收益浮动但相对较小。产品结构简单，过往业绩及净值的历史波动率低；投资标的流动性很好或为较高等级的信用主体；或者衍生品及杠杆交易对净值波动极小；估值政策清晰。</w:t>
            </w:r>
          </w:p>
        </w:tc>
        <w:tc>
          <w:tcPr>
            <w:tcW w:w="2865" w:type="dxa"/>
            <w:tcBorders>
              <w:top w:val="single" w:sz="12" w:space="0" w:color="auto"/>
              <w:left w:val="single" w:sz="12" w:space="0" w:color="auto"/>
              <w:bottom w:val="single" w:sz="12" w:space="0" w:color="auto"/>
              <w:right w:val="single" w:sz="12" w:space="0" w:color="auto"/>
            </w:tcBorders>
            <w:vAlign w:val="center"/>
          </w:tcPr>
          <w:p w:rsidR="00A7502E" w:rsidRDefault="00A7502E" w:rsidP="00FB12D4">
            <w:pPr>
              <w:ind w:firstLineChars="200" w:firstLine="360"/>
              <w:rPr>
                <w:rFonts w:ascii="宋体" w:hAnsi="宋体"/>
                <w:sz w:val="18"/>
                <w:szCs w:val="18"/>
              </w:rPr>
            </w:pPr>
            <w:r>
              <w:rPr>
                <w:rFonts w:ascii="宋体" w:hAnsi="宋体" w:hint="eastAsia"/>
                <w:color w:val="000000" w:themeColor="text1"/>
                <w:sz w:val="18"/>
                <w:szCs w:val="18"/>
              </w:rPr>
              <w:t>谨慎型（</w:t>
            </w:r>
            <w:r>
              <w:rPr>
                <w:rFonts w:ascii="宋体" w:hAnsi="宋体" w:hint="eastAsia"/>
                <w:color w:val="000000" w:themeColor="text1"/>
                <w:sz w:val="18"/>
                <w:szCs w:val="18"/>
              </w:rPr>
              <w:t>C2</w:t>
            </w:r>
            <w:r>
              <w:rPr>
                <w:rFonts w:ascii="宋体" w:hAnsi="宋体" w:hint="eastAsia"/>
                <w:color w:val="000000" w:themeColor="text1"/>
                <w:sz w:val="18"/>
                <w:szCs w:val="18"/>
              </w:rPr>
              <w:t>）及以上</w:t>
            </w:r>
          </w:p>
        </w:tc>
      </w:tr>
      <w:tr w:rsidR="00A7502E" w:rsidTr="00FB12D4">
        <w:trPr>
          <w:trHeight w:val="289"/>
          <w:jc w:val="center"/>
        </w:trPr>
        <w:tc>
          <w:tcPr>
            <w:tcW w:w="757" w:type="dxa"/>
            <w:tcBorders>
              <w:top w:val="single" w:sz="12" w:space="0" w:color="auto"/>
              <w:left w:val="single" w:sz="12" w:space="0" w:color="auto"/>
              <w:bottom w:val="single" w:sz="12" w:space="0" w:color="auto"/>
              <w:right w:val="single" w:sz="12" w:space="0" w:color="auto"/>
            </w:tcBorders>
            <w:vAlign w:val="center"/>
          </w:tcPr>
          <w:p w:rsidR="00A7502E" w:rsidRDefault="00A7502E" w:rsidP="00A7502E">
            <w:pPr>
              <w:ind w:firstLineChars="200" w:firstLine="360"/>
              <w:rPr>
                <w:rFonts w:ascii="宋体" w:hAnsi="宋体"/>
                <w:sz w:val="18"/>
                <w:szCs w:val="18"/>
              </w:rPr>
            </w:pPr>
            <w:r w:rsidRPr="00A7502E">
              <w:rPr>
                <w:rFonts w:ascii="宋体" w:hAnsi="宋体" w:hint="eastAsia"/>
                <w:color w:val="000000" w:themeColor="text1"/>
                <w:sz w:val="18"/>
                <w:szCs w:val="18"/>
              </w:rPr>
              <w:t>中等风险</w:t>
            </w:r>
            <w:r>
              <w:rPr>
                <w:rFonts w:ascii="宋体" w:hAnsi="宋体" w:hint="eastAsia"/>
                <w:color w:val="000000" w:themeColor="text1"/>
                <w:sz w:val="18"/>
                <w:szCs w:val="18"/>
              </w:rPr>
              <w:t>（</w:t>
            </w:r>
            <w:r>
              <w:rPr>
                <w:rFonts w:ascii="宋体" w:hAnsi="宋体" w:hint="eastAsia"/>
                <w:color w:val="000000" w:themeColor="text1"/>
                <w:sz w:val="18"/>
                <w:szCs w:val="18"/>
                <w:lang w:eastAsia="zh-CN"/>
              </w:rPr>
              <w:t>P</w:t>
            </w:r>
            <w:r>
              <w:rPr>
                <w:rFonts w:ascii="宋体" w:hAnsi="宋体" w:hint="eastAsia"/>
                <w:color w:val="000000" w:themeColor="text1"/>
                <w:sz w:val="18"/>
                <w:szCs w:val="18"/>
              </w:rPr>
              <w:t>R3</w:t>
            </w:r>
            <w:r>
              <w:rPr>
                <w:rFonts w:ascii="宋体" w:hAnsi="宋体" w:hint="eastAsia"/>
                <w:color w:val="000000" w:themeColor="text1"/>
                <w:sz w:val="18"/>
                <w:szCs w:val="18"/>
              </w:rPr>
              <w:t>）</w:t>
            </w:r>
          </w:p>
        </w:tc>
        <w:tc>
          <w:tcPr>
            <w:tcW w:w="4860" w:type="dxa"/>
            <w:tcBorders>
              <w:top w:val="single" w:sz="12" w:space="0" w:color="auto"/>
              <w:left w:val="single" w:sz="12" w:space="0" w:color="auto"/>
              <w:bottom w:val="single" w:sz="12" w:space="0" w:color="auto"/>
              <w:right w:val="single" w:sz="12" w:space="0" w:color="auto"/>
            </w:tcBorders>
            <w:vAlign w:val="center"/>
          </w:tcPr>
          <w:p w:rsidR="00A7502E" w:rsidRDefault="00A7502E" w:rsidP="00FB12D4">
            <w:pPr>
              <w:ind w:firstLineChars="200" w:firstLine="360"/>
              <w:rPr>
                <w:rFonts w:ascii="宋体" w:hAnsi="宋体"/>
                <w:sz w:val="18"/>
                <w:szCs w:val="18"/>
                <w:lang w:eastAsia="zh-CN"/>
              </w:rPr>
            </w:pPr>
            <w:r>
              <w:rPr>
                <w:rFonts w:ascii="宋体" w:hAnsi="宋体" w:hint="eastAsia"/>
                <w:color w:val="000000" w:themeColor="text1"/>
                <w:sz w:val="18"/>
                <w:szCs w:val="18"/>
                <w:lang w:eastAsia="zh-CN"/>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2865" w:type="dxa"/>
            <w:tcBorders>
              <w:top w:val="single" w:sz="12" w:space="0" w:color="auto"/>
              <w:left w:val="single" w:sz="12" w:space="0" w:color="auto"/>
              <w:bottom w:val="single" w:sz="12" w:space="0" w:color="auto"/>
              <w:right w:val="single" w:sz="12" w:space="0" w:color="auto"/>
            </w:tcBorders>
            <w:vAlign w:val="center"/>
          </w:tcPr>
          <w:p w:rsidR="00A7502E" w:rsidRDefault="00A7502E" w:rsidP="00FB12D4">
            <w:pPr>
              <w:ind w:firstLineChars="200" w:firstLine="360"/>
              <w:rPr>
                <w:rFonts w:ascii="宋体" w:hAnsi="宋体"/>
                <w:sz w:val="18"/>
                <w:szCs w:val="18"/>
              </w:rPr>
            </w:pPr>
            <w:r>
              <w:rPr>
                <w:rFonts w:ascii="宋体" w:hAnsi="宋体" w:hint="eastAsia"/>
                <w:color w:val="000000" w:themeColor="text1"/>
                <w:sz w:val="18"/>
                <w:szCs w:val="18"/>
              </w:rPr>
              <w:t>稳健型（</w:t>
            </w:r>
            <w:r>
              <w:rPr>
                <w:rFonts w:ascii="宋体" w:hAnsi="宋体" w:hint="eastAsia"/>
                <w:color w:val="000000" w:themeColor="text1"/>
                <w:sz w:val="18"/>
                <w:szCs w:val="18"/>
              </w:rPr>
              <w:t>C3</w:t>
            </w:r>
            <w:r>
              <w:rPr>
                <w:rFonts w:ascii="宋体" w:hAnsi="宋体" w:hint="eastAsia"/>
                <w:color w:val="000000" w:themeColor="text1"/>
                <w:sz w:val="18"/>
                <w:szCs w:val="18"/>
              </w:rPr>
              <w:t>）及以上</w:t>
            </w:r>
          </w:p>
        </w:tc>
      </w:tr>
      <w:tr w:rsidR="00A7502E" w:rsidTr="00FB12D4">
        <w:trPr>
          <w:trHeight w:val="289"/>
          <w:jc w:val="center"/>
        </w:trPr>
        <w:tc>
          <w:tcPr>
            <w:tcW w:w="757" w:type="dxa"/>
            <w:tcBorders>
              <w:top w:val="single" w:sz="12" w:space="0" w:color="auto"/>
              <w:left w:val="single" w:sz="12" w:space="0" w:color="auto"/>
              <w:bottom w:val="single" w:sz="12" w:space="0" w:color="auto"/>
              <w:right w:val="single" w:sz="12" w:space="0" w:color="auto"/>
            </w:tcBorders>
            <w:vAlign w:val="center"/>
          </w:tcPr>
          <w:p w:rsidR="00A7502E" w:rsidRDefault="00A7502E" w:rsidP="00A7502E">
            <w:pPr>
              <w:ind w:firstLineChars="200" w:firstLine="360"/>
              <w:rPr>
                <w:rFonts w:ascii="宋体" w:hAnsi="宋体"/>
                <w:sz w:val="18"/>
                <w:szCs w:val="18"/>
              </w:rPr>
            </w:pPr>
            <w:r w:rsidRPr="00A7502E">
              <w:rPr>
                <w:rFonts w:ascii="宋体" w:hAnsi="宋体" w:hint="eastAsia"/>
                <w:color w:val="000000" w:themeColor="text1"/>
                <w:sz w:val="18"/>
                <w:szCs w:val="18"/>
              </w:rPr>
              <w:t>中高风险</w:t>
            </w:r>
            <w:r>
              <w:rPr>
                <w:rFonts w:ascii="宋体" w:hAnsi="宋体" w:hint="eastAsia"/>
                <w:color w:val="000000" w:themeColor="text1"/>
                <w:sz w:val="18"/>
                <w:szCs w:val="18"/>
              </w:rPr>
              <w:t>（</w:t>
            </w:r>
            <w:r>
              <w:rPr>
                <w:rFonts w:ascii="宋体" w:hAnsi="宋体" w:hint="eastAsia"/>
                <w:color w:val="000000" w:themeColor="text1"/>
                <w:sz w:val="18"/>
                <w:szCs w:val="18"/>
                <w:lang w:eastAsia="zh-CN"/>
              </w:rPr>
              <w:t>P</w:t>
            </w:r>
            <w:r>
              <w:rPr>
                <w:rFonts w:ascii="宋体" w:hAnsi="宋体" w:hint="eastAsia"/>
                <w:color w:val="000000" w:themeColor="text1"/>
                <w:sz w:val="18"/>
                <w:szCs w:val="18"/>
              </w:rPr>
              <w:t>R4</w:t>
            </w:r>
            <w:r>
              <w:rPr>
                <w:rFonts w:ascii="宋体" w:hAnsi="宋体" w:hint="eastAsia"/>
                <w:color w:val="000000" w:themeColor="text1"/>
                <w:sz w:val="18"/>
                <w:szCs w:val="18"/>
              </w:rPr>
              <w:t>）</w:t>
            </w:r>
          </w:p>
        </w:tc>
        <w:tc>
          <w:tcPr>
            <w:tcW w:w="4860" w:type="dxa"/>
            <w:tcBorders>
              <w:top w:val="single" w:sz="12" w:space="0" w:color="auto"/>
              <w:left w:val="single" w:sz="12" w:space="0" w:color="auto"/>
              <w:bottom w:val="single" w:sz="12" w:space="0" w:color="auto"/>
              <w:right w:val="single" w:sz="12" w:space="0" w:color="auto"/>
            </w:tcBorders>
            <w:vAlign w:val="center"/>
          </w:tcPr>
          <w:p w:rsidR="00A7502E" w:rsidRDefault="00A7502E" w:rsidP="00FB12D4">
            <w:pPr>
              <w:ind w:firstLineChars="200" w:firstLine="360"/>
              <w:rPr>
                <w:rFonts w:ascii="宋体" w:hAnsi="宋体"/>
                <w:sz w:val="18"/>
                <w:szCs w:val="18"/>
                <w:lang w:eastAsia="zh-CN"/>
              </w:rPr>
            </w:pPr>
            <w:r>
              <w:rPr>
                <w:rFonts w:ascii="宋体" w:hAnsi="宋体" w:hint="eastAsia"/>
                <w:color w:val="000000" w:themeColor="text1"/>
                <w:sz w:val="18"/>
                <w:szCs w:val="18"/>
                <w:lang w:eastAsia="zh-CN"/>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2865" w:type="dxa"/>
            <w:tcBorders>
              <w:top w:val="single" w:sz="12" w:space="0" w:color="auto"/>
              <w:left w:val="single" w:sz="12" w:space="0" w:color="auto"/>
              <w:bottom w:val="single" w:sz="12" w:space="0" w:color="auto"/>
              <w:right w:val="single" w:sz="12" w:space="0" w:color="auto"/>
            </w:tcBorders>
            <w:vAlign w:val="center"/>
          </w:tcPr>
          <w:p w:rsidR="00A7502E" w:rsidRDefault="00184392" w:rsidP="00FB12D4">
            <w:pPr>
              <w:ind w:firstLineChars="200" w:firstLine="360"/>
              <w:rPr>
                <w:rFonts w:ascii="宋体" w:hAnsi="宋体"/>
                <w:sz w:val="18"/>
                <w:szCs w:val="18"/>
              </w:rPr>
            </w:pPr>
            <w:r>
              <w:rPr>
                <w:rFonts w:ascii="宋体" w:hAnsi="宋体" w:hint="eastAsia"/>
                <w:color w:val="000000" w:themeColor="text1"/>
                <w:sz w:val="18"/>
                <w:szCs w:val="18"/>
                <w:lang w:eastAsia="zh-CN"/>
              </w:rPr>
              <w:t>进取</w:t>
            </w:r>
            <w:r w:rsidR="00A7502E">
              <w:rPr>
                <w:rFonts w:ascii="宋体" w:hAnsi="宋体" w:hint="eastAsia"/>
                <w:color w:val="000000" w:themeColor="text1"/>
                <w:sz w:val="18"/>
                <w:szCs w:val="18"/>
              </w:rPr>
              <w:t>型（</w:t>
            </w:r>
            <w:r w:rsidR="00A7502E">
              <w:rPr>
                <w:rFonts w:ascii="宋体" w:hAnsi="宋体" w:hint="eastAsia"/>
                <w:color w:val="000000" w:themeColor="text1"/>
                <w:sz w:val="18"/>
                <w:szCs w:val="18"/>
              </w:rPr>
              <w:t>C4</w:t>
            </w:r>
            <w:r w:rsidR="00A7502E">
              <w:rPr>
                <w:rFonts w:ascii="宋体" w:hAnsi="宋体" w:hint="eastAsia"/>
                <w:color w:val="000000" w:themeColor="text1"/>
                <w:sz w:val="18"/>
                <w:szCs w:val="18"/>
              </w:rPr>
              <w:t>）及以上</w:t>
            </w:r>
          </w:p>
          <w:p w:rsidR="00A7502E" w:rsidRDefault="00A7502E" w:rsidP="00FB12D4">
            <w:pPr>
              <w:ind w:firstLineChars="200" w:firstLine="360"/>
              <w:rPr>
                <w:rFonts w:ascii="宋体" w:hAnsi="宋体"/>
                <w:sz w:val="18"/>
                <w:szCs w:val="18"/>
              </w:rPr>
            </w:pPr>
          </w:p>
        </w:tc>
      </w:tr>
      <w:tr w:rsidR="00A7502E" w:rsidTr="00FB12D4">
        <w:trPr>
          <w:trHeight w:val="289"/>
          <w:jc w:val="center"/>
        </w:trPr>
        <w:tc>
          <w:tcPr>
            <w:tcW w:w="757" w:type="dxa"/>
            <w:tcBorders>
              <w:top w:val="single" w:sz="12" w:space="0" w:color="auto"/>
              <w:left w:val="single" w:sz="12" w:space="0" w:color="auto"/>
              <w:bottom w:val="single" w:sz="12" w:space="0" w:color="auto"/>
              <w:right w:val="single" w:sz="12" w:space="0" w:color="auto"/>
            </w:tcBorders>
            <w:vAlign w:val="center"/>
          </w:tcPr>
          <w:p w:rsidR="00A7502E" w:rsidRDefault="00A7502E" w:rsidP="00A7502E">
            <w:pPr>
              <w:ind w:firstLineChars="200" w:firstLine="360"/>
              <w:rPr>
                <w:rFonts w:ascii="宋体" w:hAnsi="宋体"/>
                <w:sz w:val="18"/>
                <w:szCs w:val="18"/>
              </w:rPr>
            </w:pPr>
            <w:r w:rsidRPr="00A7502E">
              <w:rPr>
                <w:rFonts w:ascii="宋体" w:hAnsi="宋体" w:hint="eastAsia"/>
                <w:color w:val="000000" w:themeColor="text1"/>
                <w:sz w:val="18"/>
                <w:szCs w:val="18"/>
              </w:rPr>
              <w:lastRenderedPageBreak/>
              <w:t>高风险</w:t>
            </w:r>
            <w:r>
              <w:rPr>
                <w:rFonts w:ascii="宋体" w:hAnsi="宋体" w:hint="eastAsia"/>
                <w:color w:val="000000" w:themeColor="text1"/>
                <w:sz w:val="18"/>
                <w:szCs w:val="18"/>
              </w:rPr>
              <w:t>（</w:t>
            </w:r>
            <w:r>
              <w:rPr>
                <w:rFonts w:ascii="宋体" w:hAnsi="宋体" w:hint="eastAsia"/>
                <w:color w:val="000000" w:themeColor="text1"/>
                <w:sz w:val="18"/>
                <w:szCs w:val="18"/>
                <w:lang w:eastAsia="zh-CN"/>
              </w:rPr>
              <w:t>P</w:t>
            </w:r>
            <w:r>
              <w:rPr>
                <w:rFonts w:ascii="宋体" w:hAnsi="宋体" w:hint="eastAsia"/>
                <w:color w:val="000000" w:themeColor="text1"/>
                <w:sz w:val="18"/>
                <w:szCs w:val="18"/>
              </w:rPr>
              <w:t>R5</w:t>
            </w:r>
            <w:r>
              <w:rPr>
                <w:rFonts w:ascii="宋体" w:hAnsi="宋体" w:hint="eastAsia"/>
                <w:color w:val="000000" w:themeColor="text1"/>
                <w:sz w:val="18"/>
                <w:szCs w:val="18"/>
              </w:rPr>
              <w:t>）</w:t>
            </w:r>
          </w:p>
        </w:tc>
        <w:tc>
          <w:tcPr>
            <w:tcW w:w="4860" w:type="dxa"/>
            <w:tcBorders>
              <w:top w:val="single" w:sz="12" w:space="0" w:color="auto"/>
              <w:left w:val="single" w:sz="12" w:space="0" w:color="auto"/>
              <w:bottom w:val="single" w:sz="12" w:space="0" w:color="auto"/>
              <w:right w:val="single" w:sz="12" w:space="0" w:color="auto"/>
            </w:tcBorders>
            <w:vAlign w:val="center"/>
          </w:tcPr>
          <w:p w:rsidR="00A7502E" w:rsidRDefault="00A7502E" w:rsidP="00FB12D4">
            <w:pPr>
              <w:ind w:firstLineChars="200" w:firstLine="360"/>
              <w:rPr>
                <w:rFonts w:ascii="宋体" w:hAnsi="宋体"/>
                <w:sz w:val="18"/>
                <w:szCs w:val="18"/>
                <w:lang w:eastAsia="zh-CN"/>
              </w:rPr>
            </w:pPr>
            <w:r>
              <w:rPr>
                <w:rFonts w:ascii="宋体" w:hAnsi="宋体" w:hint="eastAsia"/>
                <w:color w:val="000000" w:themeColor="text1"/>
                <w:sz w:val="18"/>
                <w:szCs w:val="18"/>
                <w:lang w:eastAsia="zh-CN"/>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2865" w:type="dxa"/>
            <w:tcBorders>
              <w:top w:val="single" w:sz="12" w:space="0" w:color="auto"/>
              <w:left w:val="single" w:sz="12" w:space="0" w:color="auto"/>
              <w:bottom w:val="single" w:sz="12" w:space="0" w:color="auto"/>
              <w:right w:val="single" w:sz="12" w:space="0" w:color="auto"/>
            </w:tcBorders>
            <w:vAlign w:val="center"/>
          </w:tcPr>
          <w:p w:rsidR="00A7502E" w:rsidRDefault="00184392" w:rsidP="00FB12D4">
            <w:pPr>
              <w:ind w:firstLineChars="200" w:firstLine="360"/>
              <w:rPr>
                <w:rFonts w:ascii="宋体" w:hAnsi="宋体"/>
                <w:sz w:val="18"/>
                <w:szCs w:val="18"/>
              </w:rPr>
            </w:pPr>
            <w:r>
              <w:rPr>
                <w:rFonts w:ascii="宋体" w:hAnsi="宋体" w:hint="eastAsia"/>
                <w:color w:val="000000" w:themeColor="text1"/>
                <w:sz w:val="18"/>
                <w:szCs w:val="18"/>
                <w:lang w:eastAsia="zh-CN"/>
              </w:rPr>
              <w:t>激进</w:t>
            </w:r>
            <w:r w:rsidR="00A7502E">
              <w:rPr>
                <w:rFonts w:ascii="宋体" w:hAnsi="宋体" w:hint="eastAsia"/>
                <w:color w:val="000000" w:themeColor="text1"/>
                <w:sz w:val="18"/>
                <w:szCs w:val="18"/>
              </w:rPr>
              <w:t>型（</w:t>
            </w:r>
            <w:r w:rsidR="00A7502E">
              <w:rPr>
                <w:rFonts w:ascii="宋体" w:hAnsi="宋体" w:hint="eastAsia"/>
                <w:color w:val="000000" w:themeColor="text1"/>
                <w:sz w:val="18"/>
                <w:szCs w:val="18"/>
              </w:rPr>
              <w:t>C5</w:t>
            </w:r>
            <w:r w:rsidR="00A7502E">
              <w:rPr>
                <w:rFonts w:ascii="宋体" w:hAnsi="宋体" w:hint="eastAsia"/>
                <w:color w:val="000000" w:themeColor="text1"/>
                <w:sz w:val="18"/>
                <w:szCs w:val="18"/>
              </w:rPr>
              <w:t>）及以上</w:t>
            </w:r>
          </w:p>
        </w:tc>
      </w:tr>
    </w:tbl>
    <w:p w:rsidR="00525567" w:rsidRDefault="002474A8" w:rsidP="00685AE9">
      <w:pPr>
        <w:pStyle w:val="a4"/>
        <w:adjustRightInd w:val="0"/>
        <w:snapToGrid w:val="0"/>
        <w:spacing w:before="1" w:line="312" w:lineRule="auto"/>
        <w:ind w:left="0" w:rightChars="100" w:right="220" w:firstLineChars="200" w:firstLine="470"/>
        <w:contextualSpacing/>
        <w:jc w:val="both"/>
        <w:rPr>
          <w:rFonts w:ascii="宋体" w:eastAsia="宋体" w:hAnsi="宋体" w:cs="宋体"/>
          <w:b/>
          <w:spacing w:val="-3"/>
          <w:sz w:val="24"/>
          <w:szCs w:val="24"/>
          <w:lang w:eastAsia="zh-CN"/>
        </w:rPr>
      </w:pPr>
      <w:r w:rsidRPr="00685AE9">
        <w:rPr>
          <w:rFonts w:ascii="宋体" w:eastAsia="宋体" w:hAnsi="宋体" w:cs="宋体" w:hint="eastAsia"/>
          <w:b/>
          <w:spacing w:val="-3"/>
          <w:sz w:val="24"/>
          <w:szCs w:val="24"/>
          <w:lang w:eastAsia="zh-CN"/>
        </w:rPr>
        <w:t>除非与</w:t>
      </w:r>
      <w:r w:rsidR="00405C7E" w:rsidRPr="00685AE9">
        <w:rPr>
          <w:rFonts w:ascii="宋体" w:eastAsia="宋体" w:hAnsi="宋体" w:cs="宋体" w:hint="eastAsia"/>
          <w:spacing w:val="-1"/>
          <w:sz w:val="24"/>
          <w:szCs w:val="24"/>
          <w:lang w:eastAsia="zh-CN"/>
        </w:rPr>
        <w:t>嵊州农商</w:t>
      </w:r>
      <w:r w:rsidRPr="00685AE9">
        <w:rPr>
          <w:rFonts w:ascii="宋体" w:eastAsia="宋体" w:hAnsi="宋体" w:cs="宋体" w:hint="eastAsia"/>
          <w:b/>
          <w:spacing w:val="-3"/>
          <w:sz w:val="24"/>
          <w:szCs w:val="24"/>
          <w:lang w:eastAsia="zh-CN"/>
        </w:rPr>
        <w:t>银行当面书面约定，</w:t>
      </w:r>
      <w:r w:rsidRPr="00685AE9">
        <w:rPr>
          <w:rFonts w:ascii="宋体" w:eastAsia="宋体" w:hAnsi="宋体" w:cs="宋体" w:hint="eastAsia"/>
          <w:b/>
          <w:spacing w:val="-4"/>
          <w:sz w:val="24"/>
          <w:szCs w:val="24"/>
          <w:lang w:eastAsia="zh-CN"/>
        </w:rPr>
        <w:t>个人投资者不得</w:t>
      </w:r>
      <w:r w:rsidRPr="00685AE9">
        <w:rPr>
          <w:rFonts w:ascii="宋体" w:eastAsia="宋体" w:hAnsi="宋体" w:cs="宋体" w:hint="eastAsia"/>
          <w:b/>
          <w:spacing w:val="-2"/>
          <w:sz w:val="24"/>
          <w:szCs w:val="24"/>
          <w:lang w:eastAsia="zh-CN"/>
        </w:rPr>
        <w:t>购买理财产品风险评级为</w:t>
      </w:r>
      <w:r w:rsidR="00685AE9" w:rsidRPr="00685AE9">
        <w:rPr>
          <w:rFonts w:ascii="宋体" w:eastAsia="宋体" w:hAnsi="宋体" w:cs="宋体"/>
          <w:b/>
          <w:spacing w:val="-2"/>
          <w:sz w:val="24"/>
          <w:szCs w:val="24"/>
          <w:lang w:eastAsia="zh-CN"/>
        </w:rPr>
        <w:t>PR4</w:t>
      </w:r>
      <w:r w:rsidRPr="00685AE9">
        <w:rPr>
          <w:rFonts w:ascii="宋体" w:eastAsia="宋体" w:hAnsi="宋体" w:cs="宋体" w:hint="eastAsia"/>
          <w:b/>
          <w:spacing w:val="-1"/>
          <w:sz w:val="24"/>
          <w:szCs w:val="24"/>
          <w:lang w:eastAsia="zh-CN"/>
        </w:rPr>
        <w:t>（含</w:t>
      </w:r>
      <w:r w:rsidRPr="00685AE9">
        <w:rPr>
          <w:rFonts w:ascii="宋体" w:eastAsia="宋体" w:hAnsi="宋体" w:cs="宋体" w:hint="eastAsia"/>
          <w:b/>
          <w:spacing w:val="-8"/>
          <w:sz w:val="24"/>
          <w:szCs w:val="24"/>
          <w:lang w:eastAsia="zh-CN"/>
        </w:rPr>
        <w:t>）</w:t>
      </w:r>
      <w:r w:rsidRPr="00685AE9">
        <w:rPr>
          <w:rFonts w:ascii="宋体" w:eastAsia="宋体" w:hAnsi="宋体" w:cs="宋体" w:hint="eastAsia"/>
          <w:b/>
          <w:spacing w:val="-1"/>
          <w:sz w:val="24"/>
          <w:szCs w:val="24"/>
          <w:lang w:eastAsia="zh-CN"/>
        </w:rPr>
        <w:t>以上的产</w:t>
      </w:r>
      <w:r w:rsidRPr="00685AE9">
        <w:rPr>
          <w:rFonts w:ascii="宋体" w:eastAsia="宋体" w:hAnsi="宋体" w:cs="宋体" w:hint="eastAsia"/>
          <w:b/>
          <w:spacing w:val="-3"/>
          <w:sz w:val="24"/>
          <w:szCs w:val="24"/>
          <w:lang w:eastAsia="zh-CN"/>
        </w:rPr>
        <w:t>品。</w:t>
      </w:r>
    </w:p>
    <w:p w:rsidR="00525567" w:rsidRDefault="002474A8">
      <w:pPr>
        <w:pStyle w:val="a4"/>
        <w:adjustRightInd w:val="0"/>
        <w:snapToGrid w:val="0"/>
        <w:spacing w:before="1" w:line="312" w:lineRule="auto"/>
        <w:ind w:left="0" w:rightChars="100" w:right="220" w:firstLineChars="200" w:firstLine="468"/>
        <w:contextualSpacing/>
        <w:jc w:val="both"/>
        <w:rPr>
          <w:rFonts w:ascii="宋体" w:eastAsia="宋体" w:hAnsi="宋体" w:cs="宋体"/>
          <w:spacing w:val="-3"/>
          <w:sz w:val="24"/>
          <w:szCs w:val="24"/>
          <w:lang w:eastAsia="zh-CN"/>
        </w:rPr>
      </w:pPr>
      <w:r>
        <w:rPr>
          <w:rFonts w:ascii="宋体" w:eastAsia="宋体" w:hAnsi="宋体" w:cs="宋体" w:hint="eastAsia"/>
          <w:spacing w:val="-3"/>
          <w:sz w:val="24"/>
          <w:szCs w:val="24"/>
          <w:lang w:eastAsia="zh-CN"/>
        </w:rPr>
        <w:t>4、投资者购买的理财产</w:t>
      </w:r>
      <w:r w:rsidRPr="00665193">
        <w:rPr>
          <w:rFonts w:ascii="宋体" w:eastAsia="宋体" w:hAnsi="宋体" w:cs="宋体" w:hint="eastAsia"/>
          <w:spacing w:val="-3"/>
          <w:sz w:val="24"/>
          <w:szCs w:val="24"/>
          <w:lang w:eastAsia="zh-CN"/>
        </w:rPr>
        <w:t>品通过</w:t>
      </w:r>
      <w:r w:rsidR="00405C7E" w:rsidRPr="00665193">
        <w:rPr>
          <w:rFonts w:ascii="宋体" w:eastAsia="宋体" w:hAnsi="宋体" w:cs="宋体" w:hint="eastAsia"/>
          <w:spacing w:val="-1"/>
          <w:sz w:val="24"/>
          <w:szCs w:val="24"/>
          <w:lang w:eastAsia="zh-CN"/>
        </w:rPr>
        <w:t>嵊州农商</w:t>
      </w:r>
      <w:r w:rsidRPr="00665193">
        <w:rPr>
          <w:rFonts w:ascii="宋体" w:eastAsia="宋体" w:hAnsi="宋体" w:cs="宋体" w:hint="eastAsia"/>
          <w:spacing w:val="-3"/>
          <w:sz w:val="24"/>
          <w:szCs w:val="24"/>
          <w:lang w:eastAsia="zh-CN"/>
        </w:rPr>
        <w:t>银行渠道代理销售的，理财产品风险评级应当以</w:t>
      </w:r>
      <w:r w:rsidR="00405C7E" w:rsidRPr="00665193">
        <w:rPr>
          <w:rFonts w:ascii="宋体" w:eastAsia="宋体" w:hAnsi="宋体" w:cs="宋体" w:hint="eastAsia"/>
          <w:spacing w:val="-1"/>
          <w:sz w:val="24"/>
          <w:szCs w:val="24"/>
          <w:lang w:eastAsia="zh-CN"/>
        </w:rPr>
        <w:t>嵊州农商</w:t>
      </w:r>
      <w:r w:rsidRPr="00665193">
        <w:rPr>
          <w:rFonts w:ascii="宋体" w:eastAsia="宋体" w:hAnsi="宋体" w:cs="宋体" w:hint="eastAsia"/>
          <w:spacing w:val="-3"/>
          <w:sz w:val="24"/>
          <w:szCs w:val="24"/>
          <w:lang w:eastAsia="zh-CN"/>
        </w:rPr>
        <w:t>银行最终披露的</w:t>
      </w:r>
      <w:r>
        <w:rPr>
          <w:rFonts w:ascii="宋体" w:eastAsia="宋体" w:hAnsi="宋体" w:cs="宋体" w:hint="eastAsia"/>
          <w:spacing w:val="-3"/>
          <w:sz w:val="24"/>
          <w:szCs w:val="24"/>
          <w:lang w:eastAsia="zh-CN"/>
        </w:rPr>
        <w:t>评级结果为准。</w:t>
      </w:r>
    </w:p>
    <w:p w:rsidR="00525567" w:rsidRDefault="002474A8">
      <w:pPr>
        <w:pStyle w:val="a4"/>
        <w:adjustRightInd w:val="0"/>
        <w:snapToGrid w:val="0"/>
        <w:spacing w:before="1" w:line="312" w:lineRule="auto"/>
        <w:ind w:left="0" w:rightChars="100" w:right="220" w:firstLineChars="200" w:firstLine="468"/>
        <w:contextualSpacing/>
        <w:jc w:val="both"/>
        <w:rPr>
          <w:rFonts w:ascii="宋体" w:eastAsia="宋体" w:hAnsi="宋体" w:cs="宋体"/>
          <w:b/>
          <w:bCs/>
          <w:spacing w:val="-3"/>
          <w:sz w:val="24"/>
          <w:szCs w:val="24"/>
          <w:lang w:eastAsia="zh-CN"/>
        </w:rPr>
      </w:pPr>
      <w:r>
        <w:rPr>
          <w:rFonts w:ascii="宋体" w:eastAsia="宋体" w:hAnsi="宋体" w:cs="宋体" w:hint="eastAsia"/>
          <w:spacing w:val="-3"/>
          <w:sz w:val="24"/>
          <w:szCs w:val="24"/>
          <w:lang w:eastAsia="zh-CN"/>
        </w:rPr>
        <w:t>5、投资者应当准确定位自身的投资预期及风险承受能力，确保投资行为与自身的风险承受能力相匹配，不得购买高于自身风险承受能力的理财产品。</w:t>
      </w:r>
      <w:r>
        <w:rPr>
          <w:rFonts w:ascii="宋体" w:eastAsia="宋体" w:hAnsi="宋体" w:cs="宋体" w:hint="eastAsia"/>
          <w:b/>
          <w:bCs/>
          <w:spacing w:val="-3"/>
          <w:sz w:val="24"/>
          <w:szCs w:val="24"/>
          <w:lang w:eastAsia="zh-CN"/>
        </w:rPr>
        <w:t>个人投资者如超过一年未进行风险承受能力评估或发生可能影响自身风险承受能力情</w:t>
      </w:r>
      <w:r w:rsidRPr="007547A8">
        <w:rPr>
          <w:rFonts w:ascii="宋体" w:eastAsia="宋体" w:hAnsi="宋体" w:cs="宋体" w:hint="eastAsia"/>
          <w:b/>
          <w:bCs/>
          <w:spacing w:val="-3"/>
          <w:sz w:val="24"/>
          <w:szCs w:val="24"/>
          <w:lang w:eastAsia="zh-CN"/>
        </w:rPr>
        <w:t>况的，请及时在</w:t>
      </w:r>
      <w:r w:rsidR="00405C7E" w:rsidRPr="007547A8">
        <w:rPr>
          <w:rFonts w:ascii="宋体" w:eastAsia="宋体" w:hAnsi="宋体" w:cs="宋体" w:hint="eastAsia"/>
          <w:b/>
          <w:spacing w:val="-1"/>
          <w:sz w:val="24"/>
          <w:szCs w:val="24"/>
          <w:lang w:eastAsia="zh-CN"/>
        </w:rPr>
        <w:t>嵊州农商</w:t>
      </w:r>
      <w:r w:rsidRPr="007547A8">
        <w:rPr>
          <w:rFonts w:ascii="宋体" w:eastAsia="宋体" w:hAnsi="宋体" w:cs="宋体" w:hint="eastAsia"/>
          <w:b/>
          <w:bCs/>
          <w:spacing w:val="-3"/>
          <w:sz w:val="24"/>
          <w:szCs w:val="24"/>
          <w:lang w:eastAsia="zh-CN"/>
        </w:rPr>
        <w:t>银行</w:t>
      </w:r>
      <w:r w:rsidR="007547A8" w:rsidRPr="007547A8">
        <w:rPr>
          <w:rFonts w:ascii="宋体" w:eastAsia="宋体" w:hAnsi="宋体" w:cs="宋体" w:hint="eastAsia"/>
          <w:b/>
          <w:spacing w:val="-3"/>
          <w:sz w:val="24"/>
          <w:szCs w:val="24"/>
          <w:lang w:eastAsia="zh-CN"/>
        </w:rPr>
        <w:t>手机银行APP</w:t>
      </w:r>
      <w:r w:rsidR="00622C2A">
        <w:rPr>
          <w:rFonts w:ascii="宋体" w:eastAsia="宋体" w:hAnsi="宋体" w:cs="宋体" w:hint="eastAsia"/>
          <w:b/>
          <w:spacing w:val="-3"/>
          <w:sz w:val="24"/>
          <w:szCs w:val="24"/>
          <w:lang w:eastAsia="zh-CN"/>
        </w:rPr>
        <w:t>丰收互联</w:t>
      </w:r>
      <w:r w:rsidRPr="007547A8">
        <w:rPr>
          <w:rFonts w:ascii="宋体" w:eastAsia="宋体" w:hAnsi="宋体" w:cs="宋体" w:hint="eastAsia"/>
          <w:b/>
          <w:bCs/>
          <w:spacing w:val="-3"/>
          <w:sz w:val="24"/>
          <w:szCs w:val="24"/>
          <w:lang w:eastAsia="zh-CN"/>
        </w:rPr>
        <w:t>重新完成风险承受能力评估，并</w:t>
      </w:r>
      <w:r w:rsidR="007547A8">
        <w:rPr>
          <w:rFonts w:ascii="宋体" w:eastAsia="宋体" w:hAnsi="宋体" w:cs="宋体" w:hint="eastAsia"/>
          <w:b/>
          <w:bCs/>
          <w:spacing w:val="-3"/>
          <w:sz w:val="24"/>
          <w:szCs w:val="24"/>
          <w:lang w:eastAsia="zh-CN"/>
        </w:rPr>
        <w:t>点击完成</w:t>
      </w:r>
      <w:r w:rsidRPr="007547A8">
        <w:rPr>
          <w:rFonts w:ascii="宋体" w:eastAsia="宋体" w:hAnsi="宋体" w:cs="宋体" w:hint="eastAsia"/>
          <w:b/>
          <w:bCs/>
          <w:spacing w:val="-3"/>
          <w:sz w:val="24"/>
          <w:szCs w:val="24"/>
          <w:lang w:eastAsia="zh-CN"/>
        </w:rPr>
        <w:t>确</w:t>
      </w:r>
      <w:r>
        <w:rPr>
          <w:rFonts w:ascii="宋体" w:eastAsia="宋体" w:hAnsi="宋体" w:cs="宋体" w:hint="eastAsia"/>
          <w:b/>
          <w:bCs/>
          <w:spacing w:val="-3"/>
          <w:sz w:val="24"/>
          <w:szCs w:val="24"/>
          <w:lang w:eastAsia="zh-CN"/>
        </w:rPr>
        <w:t>认评估结果。</w:t>
      </w:r>
    </w:p>
    <w:p w:rsidR="00525567" w:rsidRDefault="002474A8">
      <w:pPr>
        <w:pStyle w:val="a4"/>
        <w:adjustRightInd w:val="0"/>
        <w:snapToGrid w:val="0"/>
        <w:spacing w:before="1" w:line="312" w:lineRule="auto"/>
        <w:ind w:left="0" w:rightChars="100" w:right="220" w:firstLineChars="200" w:firstLine="468"/>
        <w:contextualSpacing/>
        <w:jc w:val="both"/>
        <w:rPr>
          <w:rFonts w:ascii="宋体" w:eastAsia="宋体" w:hAnsi="宋体" w:cs="宋体"/>
          <w:spacing w:val="-3"/>
          <w:sz w:val="24"/>
          <w:szCs w:val="24"/>
          <w:lang w:eastAsia="zh-CN"/>
        </w:rPr>
      </w:pPr>
      <w:r>
        <w:rPr>
          <w:rFonts w:ascii="宋体" w:eastAsia="宋体" w:hAnsi="宋体" w:cs="宋体" w:hint="eastAsia"/>
          <w:spacing w:val="-3"/>
          <w:sz w:val="24"/>
          <w:szCs w:val="24"/>
          <w:lang w:eastAsia="zh-CN"/>
        </w:rPr>
        <w:t>6、投资者保证投资资金来源合法且为本人自有资金，不存在使用贷款、发行债券等筹集的非自有资金投资的情况，投资行为符合法律、法规及相关监管部门的规定。</w:t>
      </w:r>
    </w:p>
    <w:p w:rsidR="00525567" w:rsidRDefault="002474A8">
      <w:pPr>
        <w:pStyle w:val="a4"/>
        <w:adjustRightInd w:val="0"/>
        <w:snapToGrid w:val="0"/>
        <w:spacing w:before="1" w:line="312" w:lineRule="auto"/>
        <w:ind w:left="0" w:rightChars="100" w:right="220" w:firstLineChars="200" w:firstLine="468"/>
        <w:contextualSpacing/>
        <w:jc w:val="both"/>
        <w:rPr>
          <w:rFonts w:ascii="宋体" w:eastAsia="宋体" w:hAnsi="宋体" w:cs="宋体"/>
          <w:spacing w:val="-3"/>
          <w:sz w:val="24"/>
          <w:szCs w:val="24"/>
          <w:lang w:eastAsia="zh-CN"/>
        </w:rPr>
      </w:pPr>
      <w:r>
        <w:rPr>
          <w:rFonts w:ascii="宋体" w:eastAsia="宋体" w:hAnsi="宋体" w:cs="宋体" w:hint="eastAsia"/>
          <w:spacing w:val="-3"/>
          <w:sz w:val="24"/>
          <w:szCs w:val="24"/>
          <w:lang w:eastAsia="zh-CN"/>
        </w:rPr>
        <w:t>7、投资者承诺所提供的所有资料真实、完整、合法、 有效，如有变更，投资者应及时</w:t>
      </w:r>
      <w:r w:rsidRPr="00665193">
        <w:rPr>
          <w:rFonts w:ascii="宋体" w:eastAsia="宋体" w:hAnsi="宋体" w:cs="宋体" w:hint="eastAsia"/>
          <w:spacing w:val="-3"/>
          <w:sz w:val="24"/>
          <w:szCs w:val="24"/>
          <w:lang w:eastAsia="zh-CN"/>
        </w:rPr>
        <w:t>到</w:t>
      </w:r>
      <w:r w:rsidR="00405C7E" w:rsidRPr="00665193">
        <w:rPr>
          <w:rFonts w:ascii="宋体" w:eastAsia="宋体" w:hAnsi="宋体" w:cs="宋体" w:hint="eastAsia"/>
          <w:spacing w:val="-1"/>
          <w:sz w:val="24"/>
          <w:szCs w:val="24"/>
          <w:lang w:eastAsia="zh-CN"/>
        </w:rPr>
        <w:t>嵊州农商</w:t>
      </w:r>
      <w:r w:rsidRPr="00665193">
        <w:rPr>
          <w:rFonts w:ascii="宋体" w:eastAsia="宋体" w:hAnsi="宋体" w:cs="宋体" w:hint="eastAsia"/>
          <w:spacing w:val="-3"/>
          <w:sz w:val="24"/>
          <w:szCs w:val="24"/>
          <w:lang w:eastAsia="zh-CN"/>
        </w:rPr>
        <w:t>银行办理变更手续。若投资者未及时办理相关变更手续，由此导致的一切后果由投资者自行承担，</w:t>
      </w:r>
      <w:r w:rsidR="00405C7E" w:rsidRPr="00665193">
        <w:rPr>
          <w:rFonts w:ascii="宋体" w:eastAsia="宋体" w:hAnsi="宋体" w:cs="宋体" w:hint="eastAsia"/>
          <w:spacing w:val="-1"/>
          <w:sz w:val="24"/>
          <w:szCs w:val="24"/>
          <w:lang w:eastAsia="zh-CN"/>
        </w:rPr>
        <w:t>嵊州农商</w:t>
      </w:r>
      <w:r w:rsidRPr="00665193">
        <w:rPr>
          <w:rFonts w:ascii="宋体" w:eastAsia="宋体" w:hAnsi="宋体" w:cs="宋体" w:hint="eastAsia"/>
          <w:spacing w:val="-3"/>
          <w:sz w:val="24"/>
          <w:szCs w:val="24"/>
          <w:lang w:eastAsia="zh-CN"/>
        </w:rPr>
        <w:t>银行</w:t>
      </w:r>
      <w:r>
        <w:rPr>
          <w:rFonts w:ascii="宋体" w:eastAsia="宋体" w:hAnsi="宋体" w:cs="宋体" w:hint="eastAsia"/>
          <w:spacing w:val="-3"/>
          <w:sz w:val="24"/>
          <w:szCs w:val="24"/>
          <w:lang w:eastAsia="zh-CN"/>
        </w:rPr>
        <w:t>对此不承担任何责任。</w:t>
      </w:r>
    </w:p>
    <w:p w:rsidR="00525567" w:rsidRDefault="002474A8">
      <w:pPr>
        <w:pStyle w:val="a4"/>
        <w:adjustRightInd w:val="0"/>
        <w:snapToGrid w:val="0"/>
        <w:spacing w:before="1" w:line="312" w:lineRule="auto"/>
        <w:ind w:left="0" w:rightChars="100" w:right="220" w:firstLineChars="200" w:firstLine="468"/>
        <w:contextualSpacing/>
        <w:jc w:val="both"/>
        <w:rPr>
          <w:rFonts w:ascii="宋体" w:eastAsia="宋体" w:hAnsi="宋体" w:cs="宋体"/>
          <w:spacing w:val="-3"/>
          <w:sz w:val="24"/>
          <w:szCs w:val="24"/>
          <w:lang w:eastAsia="zh-CN"/>
        </w:rPr>
      </w:pPr>
      <w:r>
        <w:rPr>
          <w:rFonts w:ascii="宋体" w:eastAsia="宋体" w:hAnsi="宋体" w:cs="宋体" w:hint="eastAsia"/>
          <w:spacing w:val="-3"/>
          <w:sz w:val="24"/>
          <w:szCs w:val="24"/>
          <w:lang w:eastAsia="zh-CN"/>
        </w:rPr>
        <w:t>8、因投资者指定资金账户资金余额不足或处于非正常状态（包括但不限于挂失、冻结、销户等</w:t>
      </w:r>
      <w:r w:rsidRPr="00CE33D5">
        <w:rPr>
          <w:rFonts w:ascii="宋体" w:eastAsia="宋体" w:hAnsi="宋体" w:cs="宋体" w:hint="eastAsia"/>
          <w:spacing w:val="-3"/>
          <w:sz w:val="24"/>
          <w:szCs w:val="24"/>
          <w:lang w:eastAsia="zh-CN"/>
        </w:rPr>
        <w:t>状态）导致</w:t>
      </w:r>
      <w:r w:rsidR="00405C7E" w:rsidRPr="00CE33D5">
        <w:rPr>
          <w:rFonts w:ascii="宋体" w:eastAsia="宋体" w:hAnsi="宋体" w:cs="宋体" w:hint="eastAsia"/>
          <w:spacing w:val="-1"/>
          <w:sz w:val="24"/>
          <w:szCs w:val="24"/>
          <w:lang w:eastAsia="zh-CN"/>
        </w:rPr>
        <w:t>嵊州农商</w:t>
      </w:r>
      <w:r w:rsidRPr="00CE33D5">
        <w:rPr>
          <w:rFonts w:ascii="宋体" w:eastAsia="宋体" w:hAnsi="宋体" w:cs="宋体" w:hint="eastAsia"/>
          <w:spacing w:val="-3"/>
          <w:sz w:val="24"/>
          <w:szCs w:val="24"/>
          <w:lang w:eastAsia="zh-CN"/>
        </w:rPr>
        <w:t>银行无法按时办理扣款或到期理财资金及收益无法入账，或者引起其他一切风险与损失的，均由投资者自行承担，</w:t>
      </w:r>
      <w:r w:rsidR="00405C7E" w:rsidRPr="00CE33D5">
        <w:rPr>
          <w:rFonts w:ascii="宋体" w:eastAsia="宋体" w:hAnsi="宋体" w:cs="宋体" w:hint="eastAsia"/>
          <w:spacing w:val="-1"/>
          <w:sz w:val="24"/>
          <w:szCs w:val="24"/>
          <w:lang w:eastAsia="zh-CN"/>
        </w:rPr>
        <w:t>嵊州农商</w:t>
      </w:r>
      <w:r w:rsidRPr="00CE33D5">
        <w:rPr>
          <w:rFonts w:ascii="宋体" w:eastAsia="宋体" w:hAnsi="宋体" w:cs="宋体" w:hint="eastAsia"/>
          <w:spacing w:val="-3"/>
          <w:sz w:val="24"/>
          <w:szCs w:val="24"/>
          <w:lang w:eastAsia="zh-CN"/>
        </w:rPr>
        <w:t>银行不承担责任。</w:t>
      </w:r>
    </w:p>
    <w:p w:rsidR="00525567" w:rsidRDefault="002474A8">
      <w:pPr>
        <w:pStyle w:val="a4"/>
        <w:adjustRightInd w:val="0"/>
        <w:snapToGrid w:val="0"/>
        <w:spacing w:before="1" w:line="312" w:lineRule="auto"/>
        <w:ind w:left="0" w:rightChars="100" w:right="220" w:firstLineChars="200" w:firstLine="468"/>
        <w:contextualSpacing/>
        <w:jc w:val="both"/>
        <w:rPr>
          <w:rFonts w:ascii="宋体" w:eastAsia="宋体" w:hAnsi="宋体" w:cs="宋体"/>
          <w:spacing w:val="-3"/>
          <w:sz w:val="24"/>
          <w:szCs w:val="24"/>
          <w:lang w:eastAsia="zh-CN"/>
        </w:rPr>
      </w:pPr>
      <w:r>
        <w:rPr>
          <w:rFonts w:ascii="宋体" w:eastAsia="宋体" w:hAnsi="宋体" w:cs="宋体" w:hint="eastAsia"/>
          <w:spacing w:val="-3"/>
          <w:sz w:val="24"/>
          <w:szCs w:val="24"/>
          <w:lang w:eastAsia="zh-CN"/>
        </w:rPr>
        <w:t>9、投</w:t>
      </w:r>
      <w:r w:rsidRPr="002F49D5">
        <w:rPr>
          <w:rFonts w:ascii="宋体" w:eastAsia="宋体" w:hAnsi="宋体" w:cs="宋体" w:hint="eastAsia"/>
          <w:spacing w:val="-3"/>
          <w:sz w:val="24"/>
          <w:szCs w:val="24"/>
          <w:lang w:eastAsia="zh-CN"/>
        </w:rPr>
        <w:t>资者通过</w:t>
      </w:r>
      <w:r w:rsidR="00405C7E" w:rsidRPr="002F49D5">
        <w:rPr>
          <w:rFonts w:ascii="宋体" w:eastAsia="宋体" w:hAnsi="宋体" w:cs="宋体" w:hint="eastAsia"/>
          <w:spacing w:val="-1"/>
          <w:sz w:val="24"/>
          <w:szCs w:val="24"/>
          <w:lang w:eastAsia="zh-CN"/>
        </w:rPr>
        <w:t>嵊州农商</w:t>
      </w:r>
      <w:r w:rsidRPr="002F49D5">
        <w:rPr>
          <w:rFonts w:ascii="宋体" w:eastAsia="宋体" w:hAnsi="宋体" w:cs="宋体" w:hint="eastAsia"/>
          <w:spacing w:val="-3"/>
          <w:sz w:val="24"/>
          <w:szCs w:val="24"/>
          <w:lang w:eastAsia="zh-CN"/>
        </w:rPr>
        <w:t>银行</w:t>
      </w:r>
      <w:r w:rsidR="002F49D5" w:rsidRPr="002F49D5">
        <w:rPr>
          <w:rFonts w:ascii="宋体" w:eastAsia="宋体" w:hAnsi="宋体" w:cs="宋体" w:hint="eastAsia"/>
          <w:spacing w:val="-3"/>
          <w:sz w:val="24"/>
          <w:szCs w:val="24"/>
          <w:lang w:eastAsia="zh-CN"/>
        </w:rPr>
        <w:t>丰收互联、企业互联、智能柜员机</w:t>
      </w:r>
      <w:r w:rsidRPr="002F49D5">
        <w:rPr>
          <w:rFonts w:ascii="宋体" w:eastAsia="宋体" w:hAnsi="宋体" w:cs="宋体" w:hint="eastAsia"/>
          <w:spacing w:val="-3"/>
          <w:sz w:val="24"/>
          <w:szCs w:val="24"/>
          <w:lang w:eastAsia="zh-CN"/>
        </w:rPr>
        <w:t>等渠道</w:t>
      </w:r>
      <w:r>
        <w:rPr>
          <w:rFonts w:ascii="宋体" w:eastAsia="宋体" w:hAnsi="宋体" w:cs="宋体" w:hint="eastAsia"/>
          <w:spacing w:val="-3"/>
          <w:sz w:val="24"/>
          <w:szCs w:val="24"/>
          <w:lang w:eastAsia="zh-CN"/>
        </w:rPr>
        <w:t>成功提交的委托申请，仅代</w:t>
      </w:r>
      <w:r w:rsidRPr="002F49D5">
        <w:rPr>
          <w:rFonts w:ascii="宋体" w:eastAsia="宋体" w:hAnsi="宋体" w:cs="宋体" w:hint="eastAsia"/>
          <w:spacing w:val="-3"/>
          <w:sz w:val="24"/>
          <w:szCs w:val="24"/>
          <w:lang w:eastAsia="zh-CN"/>
        </w:rPr>
        <w:t>表</w:t>
      </w:r>
      <w:r w:rsidR="00405C7E" w:rsidRPr="002F49D5">
        <w:rPr>
          <w:rFonts w:ascii="宋体" w:eastAsia="宋体" w:hAnsi="宋体" w:cs="宋体" w:hint="eastAsia"/>
          <w:spacing w:val="-1"/>
          <w:sz w:val="24"/>
          <w:szCs w:val="24"/>
          <w:lang w:eastAsia="zh-CN"/>
        </w:rPr>
        <w:t>嵊州农商</w:t>
      </w:r>
      <w:r w:rsidRPr="002F49D5">
        <w:rPr>
          <w:rFonts w:ascii="宋体" w:eastAsia="宋体" w:hAnsi="宋体" w:cs="宋体" w:hint="eastAsia"/>
          <w:spacing w:val="-3"/>
          <w:sz w:val="24"/>
          <w:szCs w:val="24"/>
          <w:lang w:eastAsia="zh-CN"/>
        </w:rPr>
        <w:t>银行</w:t>
      </w:r>
      <w:r>
        <w:rPr>
          <w:rFonts w:ascii="宋体" w:eastAsia="宋体" w:hAnsi="宋体" w:cs="宋体" w:hint="eastAsia"/>
          <w:spacing w:val="-3"/>
          <w:sz w:val="24"/>
          <w:szCs w:val="24"/>
          <w:lang w:eastAsia="zh-CN"/>
        </w:rPr>
        <w:t>代理商业银行理财子公司受理了该笔委托，交易最终成功与否以商业银行理财子公司确认为准，投资者应于理财产品交易确认日后的次日通</w:t>
      </w:r>
      <w:r w:rsidRPr="002F49D5">
        <w:rPr>
          <w:rFonts w:ascii="宋体" w:eastAsia="宋体" w:hAnsi="宋体" w:cs="宋体" w:hint="eastAsia"/>
          <w:spacing w:val="-3"/>
          <w:sz w:val="24"/>
          <w:szCs w:val="24"/>
          <w:lang w:eastAsia="zh-CN"/>
        </w:rPr>
        <w:t>过</w:t>
      </w:r>
      <w:r w:rsidR="00405C7E" w:rsidRPr="002F49D5">
        <w:rPr>
          <w:rFonts w:ascii="宋体" w:eastAsia="宋体" w:hAnsi="宋体" w:cs="宋体" w:hint="eastAsia"/>
          <w:spacing w:val="-1"/>
          <w:sz w:val="24"/>
          <w:szCs w:val="24"/>
          <w:lang w:eastAsia="zh-CN"/>
        </w:rPr>
        <w:t>嵊州农商</w:t>
      </w:r>
      <w:r w:rsidRPr="002F49D5">
        <w:rPr>
          <w:rFonts w:ascii="宋体" w:eastAsia="宋体" w:hAnsi="宋体" w:cs="宋体" w:hint="eastAsia"/>
          <w:spacing w:val="-3"/>
          <w:sz w:val="24"/>
          <w:szCs w:val="24"/>
          <w:lang w:eastAsia="zh-CN"/>
        </w:rPr>
        <w:t>银行</w:t>
      </w:r>
      <w:r w:rsidR="002F49D5" w:rsidRPr="002F49D5">
        <w:rPr>
          <w:rFonts w:ascii="宋体" w:eastAsia="宋体" w:hAnsi="宋体" w:cs="宋体" w:hint="eastAsia"/>
          <w:spacing w:val="-3"/>
          <w:sz w:val="24"/>
          <w:szCs w:val="24"/>
          <w:lang w:eastAsia="zh-CN"/>
        </w:rPr>
        <w:t>丰收互联、企业互联、智能柜员机</w:t>
      </w:r>
      <w:r w:rsidRPr="002F49D5">
        <w:rPr>
          <w:rFonts w:ascii="宋体" w:eastAsia="宋体" w:hAnsi="宋体" w:cs="宋体" w:hint="eastAsia"/>
          <w:spacing w:val="-3"/>
          <w:sz w:val="24"/>
          <w:szCs w:val="24"/>
          <w:lang w:eastAsia="zh-CN"/>
        </w:rPr>
        <w:t>等渠道查询确认情况。由于投资者未及时查</w:t>
      </w:r>
      <w:r>
        <w:rPr>
          <w:rFonts w:ascii="宋体" w:eastAsia="宋体" w:hAnsi="宋体" w:cs="宋体" w:hint="eastAsia"/>
          <w:spacing w:val="-3"/>
          <w:sz w:val="24"/>
          <w:szCs w:val="24"/>
          <w:lang w:eastAsia="zh-CN"/>
        </w:rPr>
        <w:t>询交易确认情况而导致的投资损失，由投资者自行承担。</w:t>
      </w:r>
    </w:p>
    <w:p w:rsidR="00525567" w:rsidRDefault="002474A8">
      <w:pPr>
        <w:pStyle w:val="a4"/>
        <w:adjustRightInd w:val="0"/>
        <w:snapToGrid w:val="0"/>
        <w:spacing w:before="1" w:line="312" w:lineRule="auto"/>
        <w:ind w:left="0" w:rightChars="100" w:right="220" w:firstLineChars="200" w:firstLine="468"/>
        <w:contextualSpacing/>
        <w:jc w:val="both"/>
        <w:rPr>
          <w:rFonts w:ascii="宋体" w:eastAsia="宋体" w:hAnsi="宋体" w:cs="宋体"/>
          <w:spacing w:val="-3"/>
          <w:sz w:val="24"/>
          <w:szCs w:val="24"/>
          <w:lang w:eastAsia="zh-CN"/>
        </w:rPr>
      </w:pPr>
      <w:r w:rsidRPr="00DB6096">
        <w:rPr>
          <w:rFonts w:ascii="宋体" w:eastAsia="宋体" w:hAnsi="宋体" w:cs="宋体" w:hint="eastAsia"/>
          <w:spacing w:val="-3"/>
          <w:sz w:val="24"/>
          <w:szCs w:val="24"/>
          <w:lang w:eastAsia="zh-CN"/>
        </w:rPr>
        <w:t>10、</w:t>
      </w:r>
      <w:r w:rsidR="00DB6096" w:rsidRPr="00DB6096">
        <w:rPr>
          <w:rFonts w:ascii="宋体" w:eastAsia="宋体" w:hAnsi="宋体" w:cs="宋体" w:hint="eastAsia"/>
          <w:spacing w:val="-3"/>
          <w:sz w:val="24"/>
          <w:szCs w:val="24"/>
          <w:lang w:eastAsia="zh-CN"/>
        </w:rPr>
        <w:t>投资者授权同意</w:t>
      </w:r>
      <w:r w:rsidR="00405C7E" w:rsidRPr="00DB6096">
        <w:rPr>
          <w:rFonts w:ascii="宋体" w:eastAsia="宋体" w:hAnsi="宋体" w:cs="宋体" w:hint="eastAsia"/>
          <w:spacing w:val="-1"/>
          <w:sz w:val="24"/>
          <w:szCs w:val="24"/>
          <w:lang w:eastAsia="zh-CN"/>
        </w:rPr>
        <w:t>嵊州农商</w:t>
      </w:r>
      <w:r w:rsidRPr="00DB6096">
        <w:rPr>
          <w:rFonts w:ascii="宋体" w:eastAsia="宋体" w:hAnsi="宋体" w:cs="宋体" w:hint="eastAsia"/>
          <w:spacing w:val="-3"/>
          <w:sz w:val="24"/>
          <w:szCs w:val="24"/>
          <w:lang w:eastAsia="zh-CN"/>
        </w:rPr>
        <w:t>银行作为代理销售机构有权通过加密安全的方式将投资者的交易记录、风险承受能力评估、姓名、身份证号码等投资者信息和交易资料及法律法规规定的其他信息提供给商业银行理财子公司及中国银行业理财信息登记中心以履行反洗钱、反恐怖融资及非居民金融账户涉税信息尽职</w:t>
      </w:r>
      <w:r w:rsidRPr="00DB6096">
        <w:rPr>
          <w:rFonts w:ascii="宋体" w:eastAsia="宋体" w:hAnsi="宋体" w:cs="宋体" w:hint="eastAsia"/>
          <w:spacing w:val="-3"/>
          <w:sz w:val="24"/>
          <w:szCs w:val="24"/>
          <w:lang w:eastAsia="zh-CN"/>
        </w:rPr>
        <w:lastRenderedPageBreak/>
        <w:t>调查等金融机构法定义务。同时，</w:t>
      </w:r>
      <w:r w:rsidR="00405C7E" w:rsidRPr="00DB6096">
        <w:rPr>
          <w:rFonts w:ascii="宋体" w:eastAsia="宋体" w:hAnsi="宋体" w:cs="宋体" w:hint="eastAsia"/>
          <w:spacing w:val="-1"/>
          <w:sz w:val="24"/>
          <w:szCs w:val="24"/>
          <w:lang w:eastAsia="zh-CN"/>
        </w:rPr>
        <w:t>嵊州农商</w:t>
      </w:r>
      <w:r w:rsidRPr="00DB6096">
        <w:rPr>
          <w:rFonts w:ascii="宋体" w:eastAsia="宋体" w:hAnsi="宋体" w:cs="宋体" w:hint="eastAsia"/>
          <w:spacing w:val="-3"/>
          <w:sz w:val="24"/>
          <w:szCs w:val="24"/>
          <w:lang w:eastAsia="zh-CN"/>
        </w:rPr>
        <w:t>银行将通过加密安全的方式从商业银行理财子公司处获取投资者的相关交易信息，以满足交易查询等业务需求。</w:t>
      </w:r>
    </w:p>
    <w:p w:rsidR="00525567" w:rsidRDefault="002474A8">
      <w:pPr>
        <w:pStyle w:val="a4"/>
        <w:adjustRightInd w:val="0"/>
        <w:snapToGrid w:val="0"/>
        <w:spacing w:before="1" w:line="312" w:lineRule="auto"/>
        <w:ind w:left="0" w:rightChars="100" w:right="220" w:firstLineChars="200" w:firstLine="468"/>
        <w:contextualSpacing/>
        <w:jc w:val="both"/>
        <w:rPr>
          <w:rFonts w:ascii="宋体" w:eastAsia="宋体" w:hAnsi="宋体" w:cs="宋体"/>
          <w:spacing w:val="-3"/>
          <w:sz w:val="24"/>
          <w:szCs w:val="24"/>
          <w:lang w:eastAsia="zh-CN"/>
        </w:rPr>
      </w:pPr>
      <w:r>
        <w:rPr>
          <w:rFonts w:ascii="宋体" w:eastAsia="宋体" w:hAnsi="宋体" w:cs="宋体" w:hint="eastAsia"/>
          <w:spacing w:val="-3"/>
          <w:sz w:val="24"/>
          <w:szCs w:val="24"/>
          <w:lang w:eastAsia="zh-CN"/>
        </w:rPr>
        <w:t>1</w:t>
      </w:r>
      <w:r w:rsidRPr="00F570B9">
        <w:rPr>
          <w:rFonts w:ascii="宋体" w:eastAsia="宋体" w:hAnsi="宋体" w:cs="宋体" w:hint="eastAsia"/>
          <w:spacing w:val="-3"/>
          <w:sz w:val="24"/>
          <w:szCs w:val="24"/>
          <w:lang w:eastAsia="zh-CN"/>
        </w:rPr>
        <w:t>1、</w:t>
      </w:r>
      <w:r w:rsidR="00405C7E" w:rsidRPr="00F570B9">
        <w:rPr>
          <w:rFonts w:ascii="宋体" w:eastAsia="宋体" w:hAnsi="宋体" w:cs="宋体" w:hint="eastAsia"/>
          <w:spacing w:val="-1"/>
          <w:sz w:val="24"/>
          <w:szCs w:val="24"/>
          <w:lang w:eastAsia="zh-CN"/>
        </w:rPr>
        <w:t>嵊州农商</w:t>
      </w:r>
      <w:r w:rsidR="00F570B9">
        <w:rPr>
          <w:rFonts w:ascii="宋体" w:eastAsia="宋体" w:hAnsi="宋体" w:cs="宋体" w:hint="eastAsia"/>
          <w:spacing w:val="-3"/>
          <w:sz w:val="24"/>
          <w:szCs w:val="24"/>
          <w:lang w:eastAsia="zh-CN"/>
        </w:rPr>
        <w:t>银行信息披露渠道为</w:t>
      </w:r>
      <w:r w:rsidR="00DB4AAE">
        <w:rPr>
          <w:rFonts w:ascii="宋体" w:eastAsia="宋体" w:hAnsi="宋体" w:cs="宋体" w:hint="eastAsia"/>
          <w:spacing w:val="-3"/>
          <w:sz w:val="24"/>
          <w:szCs w:val="24"/>
          <w:lang w:eastAsia="zh-CN"/>
        </w:rPr>
        <w:t>嵊州农商银行官方</w:t>
      </w:r>
      <w:r w:rsidR="00F570B9">
        <w:rPr>
          <w:rFonts w:ascii="宋体" w:eastAsia="宋体" w:hAnsi="宋体" w:cs="宋体" w:hint="eastAsia"/>
          <w:spacing w:val="-3"/>
          <w:sz w:val="24"/>
          <w:szCs w:val="24"/>
          <w:lang w:eastAsia="zh-CN"/>
        </w:rPr>
        <w:t>网站</w:t>
      </w:r>
      <w:r w:rsidR="00DB4AAE" w:rsidRPr="00CA3BB8">
        <w:rPr>
          <w:rFonts w:ascii="宋体" w:eastAsia="宋体" w:hAnsi="宋体" w:cs="宋体" w:hint="eastAsia"/>
          <w:spacing w:val="-3"/>
          <w:sz w:val="24"/>
          <w:szCs w:val="24"/>
          <w:lang w:eastAsia="zh-CN"/>
        </w:rPr>
        <w:t>（</w:t>
      </w:r>
      <w:r w:rsidR="00DB4AAE" w:rsidRPr="00CA3BB8">
        <w:rPr>
          <w:rFonts w:ascii="宋体" w:eastAsia="宋体" w:hAnsi="宋体" w:cs="宋体"/>
          <w:spacing w:val="-3"/>
          <w:sz w:val="24"/>
          <w:szCs w:val="24"/>
          <w:lang w:eastAsia="zh-CN"/>
        </w:rPr>
        <w:t>www.zjszbank.com</w:t>
      </w:r>
      <w:r w:rsidR="00DB4AAE" w:rsidRPr="00CA3BB8">
        <w:rPr>
          <w:rFonts w:ascii="宋体" w:eastAsia="宋体" w:hAnsi="宋体" w:cs="宋体" w:hint="eastAsia"/>
          <w:spacing w:val="-3"/>
          <w:sz w:val="24"/>
          <w:szCs w:val="24"/>
          <w:lang w:eastAsia="zh-CN"/>
        </w:rPr>
        <w:t>）</w:t>
      </w:r>
      <w:r w:rsidR="00DB4AAE">
        <w:rPr>
          <w:rFonts w:ascii="宋体" w:eastAsia="宋体" w:hAnsi="宋体" w:cs="宋体" w:hint="eastAsia"/>
          <w:spacing w:val="-3"/>
          <w:sz w:val="24"/>
          <w:szCs w:val="24"/>
          <w:lang w:eastAsia="zh-CN"/>
        </w:rPr>
        <w:t>、</w:t>
      </w:r>
      <w:r w:rsidR="00DB4AAE" w:rsidRPr="00F570B9">
        <w:rPr>
          <w:rFonts w:ascii="宋体" w:eastAsia="宋体" w:hAnsi="宋体" w:cs="宋体" w:hint="eastAsia"/>
          <w:spacing w:val="-3"/>
          <w:sz w:val="24"/>
          <w:szCs w:val="24"/>
          <w:lang w:eastAsia="zh-CN"/>
        </w:rPr>
        <w:t>嵊州农商银行手机银行APP</w:t>
      </w:r>
      <w:r w:rsidR="00DB4AAE">
        <w:rPr>
          <w:rFonts w:ascii="宋体" w:eastAsia="宋体" w:hAnsi="宋体" w:cs="宋体" w:hint="eastAsia"/>
          <w:spacing w:val="-3"/>
          <w:sz w:val="24"/>
          <w:szCs w:val="24"/>
          <w:lang w:eastAsia="zh-CN"/>
        </w:rPr>
        <w:t>等</w:t>
      </w:r>
      <w:r w:rsidRPr="00F570B9">
        <w:rPr>
          <w:rFonts w:ascii="宋体" w:eastAsia="宋体" w:hAnsi="宋体" w:cs="宋体" w:hint="eastAsia"/>
          <w:spacing w:val="-3"/>
          <w:sz w:val="24"/>
          <w:szCs w:val="24"/>
          <w:lang w:eastAsia="zh-CN"/>
        </w:rPr>
        <w:t>，且</w:t>
      </w:r>
      <w:r w:rsidR="00405C7E" w:rsidRPr="00F570B9">
        <w:rPr>
          <w:rFonts w:ascii="宋体" w:eastAsia="宋体" w:hAnsi="宋体" w:cs="宋体" w:hint="eastAsia"/>
          <w:spacing w:val="-1"/>
          <w:sz w:val="24"/>
          <w:szCs w:val="24"/>
          <w:lang w:eastAsia="zh-CN"/>
        </w:rPr>
        <w:t>嵊州农商</w:t>
      </w:r>
      <w:r w:rsidR="00F570B9" w:rsidRPr="00F570B9">
        <w:rPr>
          <w:rFonts w:ascii="宋体" w:eastAsia="宋体" w:hAnsi="宋体" w:cs="宋体" w:hint="eastAsia"/>
          <w:spacing w:val="-3"/>
          <w:sz w:val="24"/>
          <w:szCs w:val="24"/>
          <w:lang w:eastAsia="zh-CN"/>
        </w:rPr>
        <w:t>银行已开通短信</w:t>
      </w:r>
      <w:r w:rsidRPr="00F570B9">
        <w:rPr>
          <w:rFonts w:ascii="宋体" w:eastAsia="宋体" w:hAnsi="宋体" w:cs="宋体" w:hint="eastAsia"/>
          <w:spacing w:val="-3"/>
          <w:sz w:val="24"/>
          <w:szCs w:val="24"/>
          <w:lang w:eastAsia="zh-CN"/>
        </w:rPr>
        <w:t>及手机银行 APP 消息提醒功能，</w:t>
      </w:r>
      <w:r>
        <w:rPr>
          <w:rFonts w:ascii="宋体" w:eastAsia="宋体" w:hAnsi="宋体" w:cs="宋体" w:hint="eastAsia"/>
          <w:spacing w:val="-3"/>
          <w:sz w:val="24"/>
          <w:szCs w:val="24"/>
          <w:lang w:eastAsia="zh-CN"/>
        </w:rPr>
        <w:t>为确保您及时获取相关理财产品信息，请您</w:t>
      </w:r>
      <w:r w:rsidRPr="00F570B9">
        <w:rPr>
          <w:rFonts w:ascii="宋体" w:eastAsia="宋体" w:hAnsi="宋体" w:cs="宋体" w:hint="eastAsia"/>
          <w:spacing w:val="-3"/>
          <w:sz w:val="24"/>
          <w:szCs w:val="24"/>
          <w:lang w:eastAsia="zh-CN"/>
        </w:rPr>
        <w:t>及时关注并绑定</w:t>
      </w:r>
      <w:r w:rsidR="00405C7E" w:rsidRPr="00F570B9">
        <w:rPr>
          <w:rFonts w:ascii="宋体" w:eastAsia="宋体" w:hAnsi="宋体" w:cs="宋体" w:hint="eastAsia"/>
          <w:spacing w:val="-1"/>
          <w:sz w:val="24"/>
          <w:szCs w:val="24"/>
          <w:lang w:eastAsia="zh-CN"/>
        </w:rPr>
        <w:t>嵊州农商</w:t>
      </w:r>
      <w:r w:rsidR="00F570B9" w:rsidRPr="00F570B9">
        <w:rPr>
          <w:rFonts w:ascii="宋体" w:eastAsia="宋体" w:hAnsi="宋体" w:cs="宋体" w:hint="eastAsia"/>
          <w:spacing w:val="-3"/>
          <w:sz w:val="24"/>
          <w:szCs w:val="24"/>
          <w:lang w:eastAsia="zh-CN"/>
        </w:rPr>
        <w:t>银行官方微信公众号或下载嵊州农商</w:t>
      </w:r>
      <w:r w:rsidRPr="00F570B9">
        <w:rPr>
          <w:rFonts w:ascii="宋体" w:eastAsia="宋体" w:hAnsi="宋体" w:cs="宋体" w:hint="eastAsia"/>
          <w:spacing w:val="-3"/>
          <w:sz w:val="24"/>
          <w:szCs w:val="24"/>
          <w:lang w:eastAsia="zh-CN"/>
        </w:rPr>
        <w:t>银行手机银行APP。</w:t>
      </w:r>
    </w:p>
    <w:p w:rsidR="00525567" w:rsidRDefault="002474A8">
      <w:pPr>
        <w:pStyle w:val="a4"/>
        <w:adjustRightInd w:val="0"/>
        <w:snapToGrid w:val="0"/>
        <w:spacing w:before="1" w:line="312" w:lineRule="auto"/>
        <w:ind w:left="0" w:rightChars="100" w:right="220" w:firstLineChars="200" w:firstLine="468"/>
        <w:contextualSpacing/>
        <w:jc w:val="both"/>
        <w:rPr>
          <w:rFonts w:ascii="宋体" w:eastAsia="宋体" w:hAnsi="宋体" w:cs="宋体"/>
          <w:spacing w:val="-3"/>
          <w:sz w:val="24"/>
          <w:szCs w:val="24"/>
          <w:lang w:eastAsia="zh-CN"/>
        </w:rPr>
      </w:pPr>
      <w:r>
        <w:rPr>
          <w:rFonts w:ascii="宋体" w:eastAsia="宋体" w:hAnsi="宋体" w:cs="宋体" w:hint="eastAsia"/>
          <w:spacing w:val="-3"/>
          <w:sz w:val="24"/>
          <w:szCs w:val="24"/>
          <w:lang w:eastAsia="zh-CN"/>
        </w:rPr>
        <w:t>12、</w:t>
      </w:r>
      <w:r w:rsidRPr="003660A7">
        <w:rPr>
          <w:rFonts w:ascii="宋体" w:eastAsia="宋体" w:hAnsi="宋体" w:cs="宋体" w:hint="eastAsia"/>
          <w:spacing w:val="-3"/>
          <w:sz w:val="24"/>
          <w:szCs w:val="24"/>
          <w:lang w:eastAsia="zh-CN"/>
        </w:rPr>
        <w:t>为使</w:t>
      </w:r>
      <w:r w:rsidR="00405C7E" w:rsidRPr="003660A7">
        <w:rPr>
          <w:rFonts w:ascii="宋体" w:eastAsia="宋体" w:hAnsi="宋体" w:cs="宋体" w:hint="eastAsia"/>
          <w:spacing w:val="-1"/>
          <w:sz w:val="24"/>
          <w:szCs w:val="24"/>
          <w:lang w:eastAsia="zh-CN"/>
        </w:rPr>
        <w:t>嵊州农商</w:t>
      </w:r>
      <w:r w:rsidRPr="003660A7">
        <w:rPr>
          <w:rFonts w:ascii="宋体" w:eastAsia="宋体" w:hAnsi="宋体" w:cs="宋体" w:hint="eastAsia"/>
          <w:spacing w:val="-3"/>
          <w:sz w:val="24"/>
          <w:szCs w:val="24"/>
          <w:lang w:eastAsia="zh-CN"/>
        </w:rPr>
        <w:t>银行充分了解面向特定对象销售的理财产品的投资者信息，投资者授权同意</w:t>
      </w:r>
      <w:r w:rsidR="00405C7E" w:rsidRPr="003660A7">
        <w:rPr>
          <w:rFonts w:ascii="宋体" w:eastAsia="宋体" w:hAnsi="宋体" w:cs="宋体" w:hint="eastAsia"/>
          <w:spacing w:val="-1"/>
          <w:sz w:val="24"/>
          <w:szCs w:val="24"/>
          <w:lang w:eastAsia="zh-CN"/>
        </w:rPr>
        <w:t>嵊州农商</w:t>
      </w:r>
      <w:r w:rsidRPr="003660A7">
        <w:rPr>
          <w:rFonts w:ascii="宋体" w:eastAsia="宋体" w:hAnsi="宋体" w:cs="宋体" w:hint="eastAsia"/>
          <w:spacing w:val="-3"/>
          <w:sz w:val="24"/>
          <w:szCs w:val="24"/>
          <w:lang w:eastAsia="zh-CN"/>
        </w:rPr>
        <w:t>银行作为代理销售机构收集、核验投资者金融资产证明、收入证明或纳税凭证等材料。</w:t>
      </w:r>
    </w:p>
    <w:p w:rsidR="00525567" w:rsidRDefault="002474A8">
      <w:pPr>
        <w:pStyle w:val="1"/>
        <w:adjustRightInd w:val="0"/>
        <w:snapToGrid w:val="0"/>
        <w:spacing w:before="67" w:line="312" w:lineRule="auto"/>
        <w:ind w:left="0" w:rightChars="100" w:right="220" w:firstLineChars="200" w:firstLine="474"/>
        <w:contextualSpacing/>
        <w:rPr>
          <w:rFonts w:ascii="宋体" w:eastAsia="宋体" w:hAnsi="宋体" w:cs="宋体"/>
          <w:spacing w:val="-2"/>
          <w:sz w:val="24"/>
          <w:szCs w:val="24"/>
          <w:lang w:eastAsia="zh-CN"/>
        </w:rPr>
      </w:pPr>
      <w:r>
        <w:rPr>
          <w:rFonts w:ascii="宋体" w:eastAsia="宋体" w:hAnsi="宋体" w:cs="宋体" w:hint="eastAsia"/>
          <w:spacing w:val="-2"/>
          <w:sz w:val="24"/>
          <w:szCs w:val="24"/>
          <w:lang w:eastAsia="zh-CN"/>
        </w:rPr>
        <w:t>二、免责条款</w:t>
      </w:r>
    </w:p>
    <w:p w:rsidR="00525567" w:rsidRPr="003660A7" w:rsidRDefault="002474A8">
      <w:pPr>
        <w:pStyle w:val="a4"/>
        <w:adjustRightInd w:val="0"/>
        <w:snapToGrid w:val="0"/>
        <w:spacing w:before="1" w:line="312" w:lineRule="auto"/>
        <w:ind w:left="0" w:rightChars="100" w:right="220" w:firstLineChars="200" w:firstLine="468"/>
        <w:contextualSpacing/>
        <w:jc w:val="both"/>
        <w:rPr>
          <w:rFonts w:ascii="宋体" w:eastAsia="宋体" w:hAnsi="宋体" w:cs="宋体"/>
          <w:spacing w:val="-3"/>
          <w:sz w:val="24"/>
          <w:szCs w:val="24"/>
          <w:lang w:eastAsia="zh-CN"/>
        </w:rPr>
      </w:pPr>
      <w:r>
        <w:rPr>
          <w:rFonts w:ascii="宋体" w:eastAsia="宋体" w:hAnsi="宋体" w:cs="宋体" w:hint="eastAsia"/>
          <w:spacing w:val="-3"/>
          <w:sz w:val="24"/>
          <w:szCs w:val="24"/>
          <w:lang w:eastAsia="zh-CN"/>
        </w:rPr>
        <w:t>1、由于地震、火灾、战争、疫情、严重传染病等不可抗力导致的交易中断、延误等风</w:t>
      </w:r>
      <w:r w:rsidRPr="003660A7">
        <w:rPr>
          <w:rFonts w:ascii="宋体" w:eastAsia="宋体" w:hAnsi="宋体" w:cs="宋体" w:hint="eastAsia"/>
          <w:spacing w:val="-3"/>
          <w:sz w:val="24"/>
          <w:szCs w:val="24"/>
          <w:lang w:eastAsia="zh-CN"/>
        </w:rPr>
        <w:t>险及损失，</w:t>
      </w:r>
      <w:r w:rsidR="00405C7E" w:rsidRPr="003660A7">
        <w:rPr>
          <w:rFonts w:ascii="宋体" w:eastAsia="宋体" w:hAnsi="宋体" w:cs="宋体" w:hint="eastAsia"/>
          <w:spacing w:val="-1"/>
          <w:sz w:val="24"/>
          <w:szCs w:val="24"/>
          <w:lang w:eastAsia="zh-CN"/>
        </w:rPr>
        <w:t>嵊州农商</w:t>
      </w:r>
      <w:r w:rsidRPr="003660A7">
        <w:rPr>
          <w:rFonts w:ascii="宋体" w:eastAsia="宋体" w:hAnsi="宋体" w:cs="宋体" w:hint="eastAsia"/>
          <w:spacing w:val="-3"/>
          <w:sz w:val="24"/>
          <w:szCs w:val="24"/>
          <w:lang w:eastAsia="zh-CN"/>
        </w:rPr>
        <w:t>银行不承担责任，但应在条件允许的情况下通知投资者，并采取一切必要的补救措施以减小不可抗力造成的损失。</w:t>
      </w:r>
    </w:p>
    <w:p w:rsidR="00525567" w:rsidRPr="003660A7" w:rsidRDefault="002474A8">
      <w:pPr>
        <w:pStyle w:val="a4"/>
        <w:adjustRightInd w:val="0"/>
        <w:snapToGrid w:val="0"/>
        <w:spacing w:before="1" w:line="312" w:lineRule="auto"/>
        <w:ind w:left="0" w:rightChars="100" w:right="220" w:firstLineChars="200" w:firstLine="468"/>
        <w:contextualSpacing/>
        <w:jc w:val="both"/>
        <w:rPr>
          <w:rFonts w:ascii="宋体" w:eastAsia="宋体" w:hAnsi="宋体" w:cs="宋体"/>
          <w:spacing w:val="-3"/>
          <w:sz w:val="24"/>
          <w:szCs w:val="24"/>
          <w:lang w:eastAsia="zh-CN"/>
        </w:rPr>
      </w:pPr>
      <w:r w:rsidRPr="003660A7">
        <w:rPr>
          <w:rFonts w:ascii="宋体" w:eastAsia="宋体" w:hAnsi="宋体" w:cs="宋体" w:hint="eastAsia"/>
          <w:spacing w:val="-3"/>
          <w:sz w:val="24"/>
          <w:szCs w:val="24"/>
          <w:lang w:eastAsia="zh-CN"/>
        </w:rPr>
        <w:t>2、由于国家的有关法律、法规、规则、政策的改变、紧急措施的出台而导致的风险，</w:t>
      </w:r>
      <w:r w:rsidR="00405C7E" w:rsidRPr="003660A7">
        <w:rPr>
          <w:rFonts w:ascii="宋体" w:eastAsia="宋体" w:hAnsi="宋体" w:cs="宋体" w:hint="eastAsia"/>
          <w:spacing w:val="-1"/>
          <w:sz w:val="24"/>
          <w:szCs w:val="24"/>
          <w:lang w:eastAsia="zh-CN"/>
        </w:rPr>
        <w:t>嵊州农商</w:t>
      </w:r>
      <w:r w:rsidRPr="003660A7">
        <w:rPr>
          <w:rFonts w:ascii="宋体" w:eastAsia="宋体" w:hAnsi="宋体" w:cs="宋体" w:hint="eastAsia"/>
          <w:spacing w:val="-3"/>
          <w:sz w:val="24"/>
          <w:szCs w:val="24"/>
          <w:lang w:eastAsia="zh-CN"/>
        </w:rPr>
        <w:t>银行不承担责任。</w:t>
      </w:r>
    </w:p>
    <w:p w:rsidR="00525567" w:rsidRDefault="002474A8">
      <w:pPr>
        <w:pStyle w:val="a4"/>
        <w:adjustRightInd w:val="0"/>
        <w:snapToGrid w:val="0"/>
        <w:spacing w:before="1" w:line="312" w:lineRule="auto"/>
        <w:ind w:left="0" w:rightChars="100" w:right="220" w:firstLineChars="200" w:firstLine="468"/>
        <w:contextualSpacing/>
        <w:jc w:val="both"/>
        <w:rPr>
          <w:rFonts w:ascii="宋体" w:eastAsia="宋体" w:hAnsi="宋体" w:cs="宋体"/>
          <w:spacing w:val="-3"/>
          <w:sz w:val="24"/>
          <w:szCs w:val="24"/>
          <w:lang w:eastAsia="zh-CN"/>
        </w:rPr>
      </w:pPr>
      <w:r w:rsidRPr="003660A7">
        <w:rPr>
          <w:rFonts w:ascii="宋体" w:eastAsia="宋体" w:hAnsi="宋体" w:cs="宋体" w:hint="eastAsia"/>
          <w:spacing w:val="-3"/>
          <w:sz w:val="24"/>
          <w:szCs w:val="24"/>
          <w:lang w:eastAsia="zh-CN"/>
        </w:rPr>
        <w:t>3、非因</w:t>
      </w:r>
      <w:r w:rsidR="00405C7E" w:rsidRPr="003660A7">
        <w:rPr>
          <w:rFonts w:ascii="宋体" w:eastAsia="宋体" w:hAnsi="宋体" w:cs="宋体" w:hint="eastAsia"/>
          <w:spacing w:val="-1"/>
          <w:sz w:val="24"/>
          <w:szCs w:val="24"/>
          <w:lang w:eastAsia="zh-CN"/>
        </w:rPr>
        <w:t>嵊州农商</w:t>
      </w:r>
      <w:r w:rsidRPr="003660A7">
        <w:rPr>
          <w:rFonts w:ascii="宋体" w:eastAsia="宋体" w:hAnsi="宋体" w:cs="宋体" w:hint="eastAsia"/>
          <w:spacing w:val="-3"/>
          <w:sz w:val="24"/>
          <w:szCs w:val="24"/>
          <w:lang w:eastAsia="zh-CN"/>
        </w:rPr>
        <w:t>银行责任（包括但不限于理财产品投资者遗失理财产品销售文件、理财产品销售文件被盗用、投资者交易账户被司法机关等有权部门冻结、扣划等原因）造成的损失，</w:t>
      </w:r>
      <w:r w:rsidR="00405C7E" w:rsidRPr="003660A7">
        <w:rPr>
          <w:rFonts w:ascii="宋体" w:eastAsia="宋体" w:hAnsi="宋体" w:cs="宋体" w:hint="eastAsia"/>
          <w:spacing w:val="-1"/>
          <w:sz w:val="24"/>
          <w:szCs w:val="24"/>
          <w:lang w:eastAsia="zh-CN"/>
        </w:rPr>
        <w:t>嵊州农商</w:t>
      </w:r>
      <w:r w:rsidRPr="003660A7">
        <w:rPr>
          <w:rFonts w:ascii="宋体" w:eastAsia="宋体" w:hAnsi="宋体" w:cs="宋体" w:hint="eastAsia"/>
          <w:spacing w:val="-3"/>
          <w:sz w:val="24"/>
          <w:szCs w:val="24"/>
          <w:lang w:eastAsia="zh-CN"/>
        </w:rPr>
        <w:t>银行不承担责任。</w:t>
      </w:r>
    </w:p>
    <w:p w:rsidR="00525567" w:rsidRDefault="002474A8">
      <w:pPr>
        <w:pStyle w:val="1"/>
        <w:adjustRightInd w:val="0"/>
        <w:snapToGrid w:val="0"/>
        <w:spacing w:before="67" w:line="312" w:lineRule="auto"/>
        <w:ind w:left="0" w:rightChars="100" w:right="220" w:firstLineChars="200" w:firstLine="474"/>
        <w:contextualSpacing/>
        <w:rPr>
          <w:rFonts w:ascii="宋体" w:eastAsia="宋体" w:hAnsi="宋体" w:cs="宋体"/>
          <w:spacing w:val="-2"/>
          <w:sz w:val="24"/>
          <w:szCs w:val="24"/>
          <w:lang w:eastAsia="zh-CN"/>
        </w:rPr>
      </w:pPr>
      <w:r>
        <w:rPr>
          <w:rFonts w:ascii="宋体" w:eastAsia="宋体" w:hAnsi="宋体" w:cs="宋体" w:hint="eastAsia"/>
          <w:spacing w:val="-2"/>
          <w:sz w:val="24"/>
          <w:szCs w:val="24"/>
          <w:lang w:eastAsia="zh-CN"/>
        </w:rPr>
        <w:t>三、协议的生效和终止</w:t>
      </w:r>
    </w:p>
    <w:p w:rsidR="00525567" w:rsidRDefault="002474A8">
      <w:pPr>
        <w:pStyle w:val="a4"/>
        <w:adjustRightInd w:val="0"/>
        <w:snapToGrid w:val="0"/>
        <w:spacing w:before="1" w:line="312" w:lineRule="auto"/>
        <w:ind w:left="0" w:rightChars="100" w:right="220" w:firstLineChars="200" w:firstLine="468"/>
        <w:contextualSpacing/>
        <w:jc w:val="both"/>
        <w:rPr>
          <w:rFonts w:ascii="宋体" w:eastAsia="宋体" w:hAnsi="宋体" w:cs="宋体"/>
          <w:spacing w:val="-3"/>
          <w:sz w:val="24"/>
          <w:szCs w:val="24"/>
          <w:lang w:eastAsia="zh-CN"/>
        </w:rPr>
      </w:pPr>
      <w:r>
        <w:rPr>
          <w:rFonts w:ascii="宋体" w:eastAsia="宋体" w:hAnsi="宋体" w:cs="宋体" w:hint="eastAsia"/>
          <w:spacing w:val="-3"/>
          <w:sz w:val="24"/>
          <w:szCs w:val="24"/>
          <w:lang w:eastAsia="zh-CN"/>
        </w:rPr>
        <w:t>1、本协议自投资者签署且满足理财产品销售文件全部生效要件之日起生效。</w:t>
      </w:r>
    </w:p>
    <w:p w:rsidR="00525567" w:rsidRPr="00CA3BB8" w:rsidRDefault="002474A8">
      <w:pPr>
        <w:pStyle w:val="a4"/>
        <w:adjustRightInd w:val="0"/>
        <w:snapToGrid w:val="0"/>
        <w:spacing w:before="1" w:line="312" w:lineRule="auto"/>
        <w:ind w:left="0" w:rightChars="100" w:right="220" w:firstLineChars="200" w:firstLine="468"/>
        <w:contextualSpacing/>
        <w:jc w:val="both"/>
        <w:rPr>
          <w:rFonts w:ascii="宋体" w:eastAsia="宋体" w:hAnsi="宋体" w:cs="宋体"/>
          <w:spacing w:val="-3"/>
          <w:sz w:val="24"/>
          <w:szCs w:val="24"/>
          <w:lang w:eastAsia="zh-CN"/>
        </w:rPr>
      </w:pPr>
      <w:r>
        <w:rPr>
          <w:rFonts w:ascii="宋体" w:eastAsia="宋体" w:hAnsi="宋体" w:cs="宋体" w:hint="eastAsia"/>
          <w:spacing w:val="-3"/>
          <w:sz w:val="24"/>
          <w:szCs w:val="24"/>
          <w:lang w:eastAsia="zh-CN"/>
        </w:rPr>
        <w:t>2、理财产品销售文件（包括本协议及</w:t>
      </w:r>
      <w:r>
        <w:rPr>
          <w:rFonts w:ascii="宋体" w:eastAsia="宋体" w:hAnsi="宋体" w:cs="宋体" w:hint="eastAsia"/>
          <w:spacing w:val="-2"/>
          <w:sz w:val="24"/>
          <w:szCs w:val="24"/>
          <w:lang w:eastAsia="zh-CN"/>
        </w:rPr>
        <w:t>理财产品风险揭示书、理财产品投资协议书、理财</w:t>
      </w:r>
      <w:r w:rsidRPr="00CA3BB8">
        <w:rPr>
          <w:rFonts w:ascii="宋体" w:eastAsia="宋体" w:hAnsi="宋体" w:cs="宋体" w:hint="eastAsia"/>
          <w:spacing w:val="-2"/>
          <w:sz w:val="24"/>
          <w:szCs w:val="24"/>
          <w:lang w:eastAsia="zh-CN"/>
        </w:rPr>
        <w:t>产品说明书及投资者权益须知</w:t>
      </w:r>
      <w:r w:rsidRPr="00CA3BB8">
        <w:rPr>
          <w:rFonts w:ascii="宋体" w:eastAsia="宋体" w:hAnsi="宋体" w:cs="宋体" w:hint="eastAsia"/>
          <w:spacing w:val="-3"/>
          <w:sz w:val="24"/>
          <w:szCs w:val="24"/>
          <w:lang w:eastAsia="zh-CN"/>
        </w:rPr>
        <w:t>）项下各方权利义务履行完毕之日，本协议自动终止。</w:t>
      </w:r>
    </w:p>
    <w:p w:rsidR="00525567" w:rsidRPr="00CA3BB8" w:rsidRDefault="002474A8">
      <w:pPr>
        <w:pStyle w:val="a4"/>
        <w:adjustRightInd w:val="0"/>
        <w:snapToGrid w:val="0"/>
        <w:spacing w:before="1" w:line="312" w:lineRule="auto"/>
        <w:ind w:left="0" w:rightChars="100" w:right="220" w:firstLineChars="200" w:firstLine="468"/>
        <w:contextualSpacing/>
        <w:jc w:val="both"/>
        <w:rPr>
          <w:rFonts w:ascii="宋体" w:eastAsia="宋体" w:hAnsi="宋体" w:cs="宋体"/>
          <w:spacing w:val="-3"/>
          <w:sz w:val="24"/>
          <w:szCs w:val="24"/>
          <w:lang w:eastAsia="zh-CN"/>
        </w:rPr>
      </w:pPr>
      <w:r w:rsidRPr="00CA3BB8">
        <w:rPr>
          <w:rFonts w:ascii="宋体" w:eastAsia="宋体" w:hAnsi="宋体" w:cs="宋体" w:hint="eastAsia"/>
          <w:spacing w:val="-3"/>
          <w:sz w:val="24"/>
          <w:szCs w:val="24"/>
          <w:lang w:eastAsia="zh-CN"/>
        </w:rPr>
        <w:t>3、本协议一式贰份，</w:t>
      </w:r>
      <w:r w:rsidR="00405C7E" w:rsidRPr="00CA3BB8">
        <w:rPr>
          <w:rFonts w:ascii="宋体" w:eastAsia="宋体" w:hAnsi="宋体" w:cs="宋体" w:hint="eastAsia"/>
          <w:spacing w:val="-1"/>
          <w:sz w:val="24"/>
          <w:szCs w:val="24"/>
          <w:lang w:eastAsia="zh-CN"/>
        </w:rPr>
        <w:t>嵊州农商</w:t>
      </w:r>
      <w:r w:rsidRPr="00CA3BB8">
        <w:rPr>
          <w:rFonts w:ascii="宋体" w:eastAsia="宋体" w:hAnsi="宋体" w:cs="宋体" w:hint="eastAsia"/>
          <w:spacing w:val="-3"/>
          <w:sz w:val="24"/>
          <w:szCs w:val="24"/>
          <w:lang w:eastAsia="zh-CN"/>
        </w:rPr>
        <w:t>银行壹份，投资者壹份，具有同等法律效力。</w:t>
      </w:r>
    </w:p>
    <w:p w:rsidR="00525567" w:rsidRPr="00CA3BB8" w:rsidRDefault="002474A8">
      <w:pPr>
        <w:pStyle w:val="1"/>
        <w:adjustRightInd w:val="0"/>
        <w:snapToGrid w:val="0"/>
        <w:spacing w:before="67" w:line="312" w:lineRule="auto"/>
        <w:ind w:left="0" w:rightChars="100" w:right="220" w:firstLineChars="200" w:firstLine="474"/>
        <w:contextualSpacing/>
        <w:rPr>
          <w:rFonts w:ascii="宋体" w:eastAsia="宋体" w:hAnsi="宋体" w:cs="宋体"/>
          <w:spacing w:val="-2"/>
          <w:sz w:val="24"/>
          <w:szCs w:val="24"/>
          <w:lang w:eastAsia="zh-CN"/>
        </w:rPr>
      </w:pPr>
      <w:r w:rsidRPr="00CA3BB8">
        <w:rPr>
          <w:rFonts w:ascii="宋体" w:eastAsia="宋体" w:hAnsi="宋体" w:cs="宋体" w:hint="eastAsia"/>
          <w:spacing w:val="-2"/>
          <w:sz w:val="24"/>
          <w:szCs w:val="24"/>
          <w:lang w:eastAsia="zh-CN"/>
        </w:rPr>
        <w:t>四、信息保密</w:t>
      </w:r>
    </w:p>
    <w:p w:rsidR="00525567" w:rsidRPr="00CA3BB8" w:rsidRDefault="00405C7E" w:rsidP="00CA3BB8">
      <w:pPr>
        <w:pStyle w:val="a4"/>
        <w:adjustRightInd w:val="0"/>
        <w:snapToGrid w:val="0"/>
        <w:spacing w:before="1" w:line="312" w:lineRule="auto"/>
        <w:ind w:left="0" w:rightChars="100" w:right="220" w:firstLineChars="200" w:firstLine="476"/>
        <w:contextualSpacing/>
        <w:jc w:val="both"/>
        <w:rPr>
          <w:rFonts w:ascii="宋体" w:eastAsia="宋体" w:hAnsi="宋体" w:cs="宋体"/>
          <w:spacing w:val="-3"/>
          <w:sz w:val="24"/>
          <w:szCs w:val="24"/>
          <w:lang w:eastAsia="zh-CN"/>
        </w:rPr>
      </w:pPr>
      <w:r w:rsidRPr="00CA3BB8">
        <w:rPr>
          <w:rFonts w:ascii="宋体" w:eastAsia="宋体" w:hAnsi="宋体" w:cs="宋体" w:hint="eastAsia"/>
          <w:spacing w:val="-1"/>
          <w:sz w:val="24"/>
          <w:szCs w:val="24"/>
          <w:lang w:eastAsia="zh-CN"/>
        </w:rPr>
        <w:t>嵊州农商</w:t>
      </w:r>
      <w:r w:rsidR="002474A8" w:rsidRPr="00CA3BB8">
        <w:rPr>
          <w:rFonts w:ascii="宋体" w:eastAsia="宋体" w:hAnsi="宋体" w:cs="宋体" w:hint="eastAsia"/>
          <w:spacing w:val="-3"/>
          <w:sz w:val="24"/>
          <w:szCs w:val="24"/>
          <w:lang w:eastAsia="zh-CN"/>
        </w:rPr>
        <w:t>银行将根据相关法律、法规严格履行投资者信息保密责任，除监管机构、司法机关等有权机构以及商业银行理财子公司外，不得对其他第三方提供任何投资者信息。</w:t>
      </w:r>
    </w:p>
    <w:p w:rsidR="00525567" w:rsidRPr="00CA3BB8" w:rsidRDefault="002474A8">
      <w:pPr>
        <w:pStyle w:val="1"/>
        <w:adjustRightInd w:val="0"/>
        <w:snapToGrid w:val="0"/>
        <w:spacing w:before="67" w:line="312" w:lineRule="auto"/>
        <w:ind w:left="0" w:rightChars="100" w:right="220" w:firstLineChars="200" w:firstLine="474"/>
        <w:contextualSpacing/>
        <w:rPr>
          <w:rFonts w:ascii="宋体" w:eastAsia="宋体" w:hAnsi="宋体" w:cs="宋体"/>
          <w:spacing w:val="-2"/>
          <w:sz w:val="24"/>
          <w:szCs w:val="24"/>
          <w:lang w:eastAsia="zh-CN"/>
        </w:rPr>
      </w:pPr>
      <w:r w:rsidRPr="00CA3BB8">
        <w:rPr>
          <w:rFonts w:ascii="宋体" w:eastAsia="宋体" w:hAnsi="宋体" w:cs="宋体" w:hint="eastAsia"/>
          <w:spacing w:val="-2"/>
          <w:sz w:val="24"/>
          <w:szCs w:val="24"/>
          <w:lang w:eastAsia="zh-CN"/>
        </w:rPr>
        <w:t>五、投诉方式</w:t>
      </w:r>
    </w:p>
    <w:p w:rsidR="00525567" w:rsidRDefault="002474A8">
      <w:pPr>
        <w:pStyle w:val="a4"/>
        <w:adjustRightInd w:val="0"/>
        <w:snapToGrid w:val="0"/>
        <w:spacing w:before="1" w:line="312" w:lineRule="auto"/>
        <w:ind w:left="0" w:rightChars="100" w:right="220" w:firstLineChars="200" w:firstLine="468"/>
        <w:contextualSpacing/>
        <w:jc w:val="both"/>
        <w:rPr>
          <w:rFonts w:ascii="宋体" w:eastAsia="宋体" w:hAnsi="宋体" w:cs="宋体"/>
          <w:spacing w:val="-3"/>
          <w:sz w:val="24"/>
          <w:szCs w:val="24"/>
          <w:lang w:eastAsia="zh-CN"/>
        </w:rPr>
      </w:pPr>
      <w:r w:rsidRPr="00CA3BB8">
        <w:rPr>
          <w:rFonts w:ascii="宋体" w:eastAsia="宋体" w:hAnsi="宋体" w:cs="宋体" w:hint="eastAsia"/>
          <w:spacing w:val="-3"/>
          <w:sz w:val="24"/>
          <w:szCs w:val="24"/>
          <w:lang w:eastAsia="zh-CN"/>
        </w:rPr>
        <w:t>投资者如认为</w:t>
      </w:r>
      <w:r w:rsidR="00405C7E" w:rsidRPr="00CA3BB8">
        <w:rPr>
          <w:rFonts w:ascii="宋体" w:eastAsia="宋体" w:hAnsi="宋体" w:cs="宋体" w:hint="eastAsia"/>
          <w:spacing w:val="-1"/>
          <w:sz w:val="24"/>
          <w:szCs w:val="24"/>
          <w:lang w:eastAsia="zh-CN"/>
        </w:rPr>
        <w:t>嵊州农商</w:t>
      </w:r>
      <w:r w:rsidRPr="00CA3BB8">
        <w:rPr>
          <w:rFonts w:ascii="宋体" w:eastAsia="宋体" w:hAnsi="宋体" w:cs="宋体" w:hint="eastAsia"/>
          <w:spacing w:val="-3"/>
          <w:sz w:val="24"/>
          <w:szCs w:val="24"/>
          <w:lang w:eastAsia="zh-CN"/>
        </w:rPr>
        <w:t>银行</w:t>
      </w:r>
      <w:r>
        <w:rPr>
          <w:rFonts w:ascii="宋体" w:eastAsia="宋体" w:hAnsi="宋体" w:cs="宋体" w:hint="eastAsia"/>
          <w:spacing w:val="-3"/>
          <w:sz w:val="24"/>
          <w:szCs w:val="24"/>
          <w:lang w:eastAsia="zh-CN"/>
        </w:rPr>
        <w:t>推介、销售产品时有不实或未尽风险告知职责或其他疑义事项，或对理财产品</w:t>
      </w:r>
      <w:r w:rsidRPr="00CA3BB8">
        <w:rPr>
          <w:rFonts w:ascii="宋体" w:eastAsia="宋体" w:hAnsi="宋体" w:cs="宋体" w:hint="eastAsia"/>
          <w:spacing w:val="-3"/>
          <w:sz w:val="24"/>
          <w:szCs w:val="24"/>
          <w:lang w:eastAsia="zh-CN"/>
        </w:rPr>
        <w:t>、</w:t>
      </w:r>
      <w:r w:rsidR="00405C7E" w:rsidRPr="00CA3BB8">
        <w:rPr>
          <w:rFonts w:ascii="宋体" w:eastAsia="宋体" w:hAnsi="宋体" w:cs="宋体" w:hint="eastAsia"/>
          <w:spacing w:val="-1"/>
          <w:sz w:val="24"/>
          <w:szCs w:val="24"/>
          <w:lang w:eastAsia="zh-CN"/>
        </w:rPr>
        <w:t>嵊州农商</w:t>
      </w:r>
      <w:r w:rsidRPr="00CA3BB8">
        <w:rPr>
          <w:rFonts w:ascii="宋体" w:eastAsia="宋体" w:hAnsi="宋体" w:cs="宋体" w:hint="eastAsia"/>
          <w:spacing w:val="-3"/>
          <w:sz w:val="24"/>
          <w:szCs w:val="24"/>
          <w:lang w:eastAsia="zh-CN"/>
        </w:rPr>
        <w:t>银行及</w:t>
      </w:r>
      <w:r>
        <w:rPr>
          <w:rFonts w:ascii="宋体" w:eastAsia="宋体" w:hAnsi="宋体" w:cs="宋体" w:hint="eastAsia"/>
          <w:spacing w:val="-3"/>
          <w:sz w:val="24"/>
          <w:szCs w:val="24"/>
          <w:lang w:eastAsia="zh-CN"/>
        </w:rPr>
        <w:t>商业银行理财子公司服务有任何意见或建议，投资者</w:t>
      </w:r>
      <w:r w:rsidRPr="00CA3BB8">
        <w:rPr>
          <w:rFonts w:ascii="宋体" w:eastAsia="宋体" w:hAnsi="宋体" w:cs="宋体" w:hint="eastAsia"/>
          <w:spacing w:val="-3"/>
          <w:sz w:val="24"/>
          <w:szCs w:val="24"/>
          <w:lang w:eastAsia="zh-CN"/>
        </w:rPr>
        <w:t>可通过拨打</w:t>
      </w:r>
      <w:r w:rsidR="00405C7E" w:rsidRPr="00CA3BB8">
        <w:rPr>
          <w:rFonts w:ascii="宋体" w:eastAsia="宋体" w:hAnsi="宋体" w:cs="宋体" w:hint="eastAsia"/>
          <w:spacing w:val="-1"/>
          <w:sz w:val="24"/>
          <w:szCs w:val="24"/>
          <w:lang w:eastAsia="zh-CN"/>
        </w:rPr>
        <w:t>嵊州农商</w:t>
      </w:r>
      <w:r w:rsidRPr="00CA3BB8">
        <w:rPr>
          <w:rFonts w:ascii="宋体" w:eastAsia="宋体" w:hAnsi="宋体" w:cs="宋体" w:hint="eastAsia"/>
          <w:spacing w:val="-3"/>
          <w:sz w:val="24"/>
          <w:szCs w:val="24"/>
          <w:lang w:eastAsia="zh-CN"/>
        </w:rPr>
        <w:t>银行客户服务热线（</w:t>
      </w:r>
      <w:r w:rsidR="00CA3BB8" w:rsidRPr="00CA3BB8">
        <w:rPr>
          <w:rFonts w:ascii="宋体" w:eastAsia="宋体" w:hAnsi="宋体" w:cs="宋体" w:hint="eastAsia"/>
          <w:spacing w:val="-3"/>
          <w:sz w:val="24"/>
          <w:szCs w:val="24"/>
          <w:lang w:eastAsia="zh-CN"/>
        </w:rPr>
        <w:t>96596</w:t>
      </w:r>
      <w:r w:rsidRPr="00CA3BB8">
        <w:rPr>
          <w:rFonts w:ascii="宋体" w:eastAsia="宋体" w:hAnsi="宋体" w:cs="宋体" w:hint="eastAsia"/>
          <w:spacing w:val="-3"/>
          <w:sz w:val="24"/>
          <w:szCs w:val="24"/>
          <w:lang w:eastAsia="zh-CN"/>
        </w:rPr>
        <w:t>）</w:t>
      </w:r>
      <w:r>
        <w:rPr>
          <w:rFonts w:ascii="宋体" w:eastAsia="宋体" w:hAnsi="宋体" w:cs="宋体" w:hint="eastAsia"/>
          <w:spacing w:val="-3"/>
          <w:sz w:val="24"/>
          <w:szCs w:val="24"/>
          <w:lang w:eastAsia="zh-CN"/>
        </w:rPr>
        <w:t>、或</w:t>
      </w:r>
      <w:r w:rsidRPr="00CA3BB8">
        <w:rPr>
          <w:rFonts w:ascii="宋体" w:eastAsia="宋体" w:hAnsi="宋体" w:cs="宋体" w:hint="eastAsia"/>
          <w:spacing w:val="-3"/>
          <w:sz w:val="24"/>
          <w:szCs w:val="24"/>
          <w:lang w:eastAsia="zh-CN"/>
        </w:rPr>
        <w:t>至</w:t>
      </w:r>
      <w:r w:rsidR="00405C7E" w:rsidRPr="00CA3BB8">
        <w:rPr>
          <w:rFonts w:ascii="宋体" w:eastAsia="宋体" w:hAnsi="宋体" w:cs="宋体" w:hint="eastAsia"/>
          <w:spacing w:val="-1"/>
          <w:sz w:val="24"/>
          <w:szCs w:val="24"/>
          <w:lang w:eastAsia="zh-CN"/>
        </w:rPr>
        <w:t>嵊州农商</w:t>
      </w:r>
      <w:r w:rsidRPr="00CA3BB8">
        <w:rPr>
          <w:rFonts w:ascii="宋体" w:eastAsia="宋体" w:hAnsi="宋体" w:cs="宋体" w:hint="eastAsia"/>
          <w:spacing w:val="-3"/>
          <w:sz w:val="24"/>
          <w:szCs w:val="24"/>
          <w:lang w:eastAsia="zh-CN"/>
        </w:rPr>
        <w:t>银行</w:t>
      </w:r>
      <w:r>
        <w:rPr>
          <w:rFonts w:ascii="宋体" w:eastAsia="宋体" w:hAnsi="宋体" w:cs="宋体" w:hint="eastAsia"/>
          <w:spacing w:val="-3"/>
          <w:sz w:val="24"/>
          <w:szCs w:val="24"/>
          <w:lang w:eastAsia="zh-CN"/>
        </w:rPr>
        <w:t>营业网点、或通过</w:t>
      </w:r>
      <w:r w:rsidR="00405C7E" w:rsidRPr="00CA3BB8">
        <w:rPr>
          <w:rFonts w:ascii="宋体" w:eastAsia="宋体" w:hAnsi="宋体" w:cs="宋体" w:hint="eastAsia"/>
          <w:spacing w:val="-1"/>
          <w:sz w:val="24"/>
          <w:szCs w:val="24"/>
          <w:lang w:eastAsia="zh-CN"/>
        </w:rPr>
        <w:t>嵊州农商</w:t>
      </w:r>
      <w:r w:rsidRPr="00CA3BB8">
        <w:rPr>
          <w:rFonts w:ascii="宋体" w:eastAsia="宋体" w:hAnsi="宋体" w:cs="宋体" w:hint="eastAsia"/>
          <w:spacing w:val="-3"/>
          <w:sz w:val="24"/>
          <w:szCs w:val="24"/>
          <w:lang w:eastAsia="zh-CN"/>
        </w:rPr>
        <w:t>银行官方网站（</w:t>
      </w:r>
      <w:r w:rsidR="00CA3BB8" w:rsidRPr="00CA3BB8">
        <w:rPr>
          <w:rFonts w:ascii="宋体" w:eastAsia="宋体" w:hAnsi="宋体" w:cs="宋体"/>
          <w:spacing w:val="-3"/>
          <w:sz w:val="24"/>
          <w:szCs w:val="24"/>
          <w:lang w:eastAsia="zh-CN"/>
        </w:rPr>
        <w:t>www.zjszbank.com</w:t>
      </w:r>
      <w:r w:rsidRPr="00CA3BB8">
        <w:rPr>
          <w:rFonts w:ascii="宋体" w:eastAsia="宋体" w:hAnsi="宋体" w:cs="宋体" w:hint="eastAsia"/>
          <w:spacing w:val="-3"/>
          <w:sz w:val="24"/>
          <w:szCs w:val="24"/>
          <w:lang w:eastAsia="zh-CN"/>
        </w:rPr>
        <w:t>）</w:t>
      </w:r>
      <w:r>
        <w:rPr>
          <w:rFonts w:ascii="宋体" w:eastAsia="宋体" w:hAnsi="宋体" w:cs="宋体" w:hint="eastAsia"/>
          <w:spacing w:val="-3"/>
          <w:sz w:val="24"/>
          <w:szCs w:val="24"/>
          <w:lang w:eastAsia="zh-CN"/>
        </w:rPr>
        <w:lastRenderedPageBreak/>
        <w:t>等方式进行</w:t>
      </w:r>
      <w:r w:rsidRPr="00CA3BB8">
        <w:rPr>
          <w:rFonts w:ascii="宋体" w:eastAsia="宋体" w:hAnsi="宋体" w:cs="宋体" w:hint="eastAsia"/>
          <w:spacing w:val="-3"/>
          <w:sz w:val="24"/>
          <w:szCs w:val="24"/>
          <w:lang w:eastAsia="zh-CN"/>
        </w:rPr>
        <w:t>反馈，</w:t>
      </w:r>
      <w:r w:rsidR="00405C7E" w:rsidRPr="00CA3BB8">
        <w:rPr>
          <w:rFonts w:ascii="宋体" w:eastAsia="宋体" w:hAnsi="宋体" w:cs="宋体" w:hint="eastAsia"/>
          <w:spacing w:val="-1"/>
          <w:sz w:val="24"/>
          <w:szCs w:val="24"/>
          <w:lang w:eastAsia="zh-CN"/>
        </w:rPr>
        <w:t>嵊州农商</w:t>
      </w:r>
      <w:r w:rsidRPr="00CA3BB8">
        <w:rPr>
          <w:rFonts w:ascii="宋体" w:eastAsia="宋体" w:hAnsi="宋体" w:cs="宋体" w:hint="eastAsia"/>
          <w:spacing w:val="-3"/>
          <w:sz w:val="24"/>
          <w:szCs w:val="24"/>
          <w:lang w:eastAsia="zh-CN"/>
        </w:rPr>
        <w:t>银行将由专</w:t>
      </w:r>
      <w:r>
        <w:rPr>
          <w:rFonts w:ascii="宋体" w:eastAsia="宋体" w:hAnsi="宋体" w:cs="宋体" w:hint="eastAsia"/>
          <w:spacing w:val="-3"/>
          <w:sz w:val="24"/>
          <w:szCs w:val="24"/>
          <w:lang w:eastAsia="zh-CN"/>
        </w:rPr>
        <w:t>人接听、记录您的意见或建议。</w:t>
      </w:r>
    </w:p>
    <w:p w:rsidR="00525567" w:rsidRDefault="00525567">
      <w:pPr>
        <w:rPr>
          <w:rFonts w:ascii="宋体" w:eastAsia="宋体" w:hAnsi="宋体" w:cs="宋体"/>
          <w:bCs/>
          <w:color w:val="4D4D4D"/>
          <w:sz w:val="24"/>
          <w:szCs w:val="24"/>
          <w:lang w:eastAsia="zh-CN"/>
        </w:rPr>
      </w:pPr>
    </w:p>
    <w:p w:rsidR="00525567" w:rsidRDefault="00525567">
      <w:pPr>
        <w:rPr>
          <w:rFonts w:ascii="宋体" w:eastAsia="宋体" w:hAnsi="宋体" w:cs="宋体"/>
          <w:bCs/>
          <w:color w:val="4D4D4D"/>
          <w:sz w:val="24"/>
          <w:szCs w:val="24"/>
          <w:lang w:eastAsia="zh-CN"/>
        </w:rPr>
      </w:pPr>
    </w:p>
    <w:p w:rsidR="00525567" w:rsidRDefault="00525567">
      <w:pPr>
        <w:rPr>
          <w:rFonts w:ascii="宋体" w:eastAsia="宋体" w:hAnsi="宋体" w:cs="宋体"/>
          <w:bCs/>
          <w:color w:val="4D4D4D"/>
          <w:sz w:val="24"/>
          <w:szCs w:val="24"/>
          <w:lang w:eastAsia="zh-CN"/>
        </w:rPr>
      </w:pPr>
    </w:p>
    <w:p w:rsidR="00525567" w:rsidRDefault="00525567">
      <w:pPr>
        <w:rPr>
          <w:rFonts w:ascii="宋体" w:eastAsia="宋体" w:hAnsi="宋体" w:cs="宋体"/>
          <w:bCs/>
          <w:color w:val="4D4D4D"/>
          <w:sz w:val="24"/>
          <w:szCs w:val="24"/>
          <w:lang w:eastAsia="zh-CN"/>
        </w:rPr>
      </w:pPr>
    </w:p>
    <w:p w:rsidR="00525567" w:rsidRDefault="00525567">
      <w:pPr>
        <w:rPr>
          <w:rFonts w:ascii="宋体" w:eastAsia="宋体" w:hAnsi="宋体" w:cs="宋体"/>
          <w:bCs/>
          <w:color w:val="4D4D4D"/>
          <w:sz w:val="24"/>
          <w:szCs w:val="24"/>
          <w:lang w:eastAsia="zh-CN"/>
        </w:rPr>
      </w:pPr>
    </w:p>
    <w:p w:rsidR="00525567" w:rsidRDefault="00525567">
      <w:pPr>
        <w:rPr>
          <w:rFonts w:ascii="宋体" w:eastAsia="宋体" w:hAnsi="宋体" w:cs="宋体"/>
          <w:bCs/>
          <w:color w:val="4D4D4D"/>
          <w:sz w:val="24"/>
          <w:szCs w:val="24"/>
          <w:lang w:eastAsia="zh-CN"/>
        </w:rPr>
      </w:pPr>
    </w:p>
    <w:p w:rsidR="00525567" w:rsidRDefault="00525567">
      <w:pPr>
        <w:rPr>
          <w:rFonts w:ascii="宋体" w:eastAsia="宋体" w:hAnsi="宋体" w:cs="宋体"/>
          <w:bCs/>
          <w:color w:val="4D4D4D"/>
          <w:sz w:val="24"/>
          <w:szCs w:val="24"/>
          <w:lang w:eastAsia="zh-CN"/>
        </w:rPr>
      </w:pPr>
    </w:p>
    <w:p w:rsidR="00525567" w:rsidRDefault="002474A8">
      <w:pPr>
        <w:rPr>
          <w:rFonts w:ascii="宋体" w:eastAsia="宋体" w:hAnsi="宋体" w:cs="宋体"/>
          <w:b/>
          <w:color w:val="4D4D4D"/>
          <w:sz w:val="24"/>
          <w:szCs w:val="24"/>
          <w:lang w:eastAsia="zh-CN"/>
        </w:rPr>
      </w:pPr>
      <w:r>
        <w:rPr>
          <w:rFonts w:ascii="宋体" w:eastAsia="宋体" w:hAnsi="宋体" w:cs="宋体" w:hint="eastAsia"/>
          <w:b/>
          <w:color w:val="4D4D4D"/>
          <w:sz w:val="24"/>
          <w:szCs w:val="24"/>
          <w:lang w:eastAsia="zh-CN"/>
        </w:rPr>
        <w:t xml:space="preserve">个人投资者：              </w:t>
      </w:r>
    </w:p>
    <w:p w:rsidR="00525567" w:rsidRDefault="002474A8">
      <w:pPr>
        <w:rPr>
          <w:rFonts w:ascii="宋体" w:eastAsia="宋体" w:hAnsi="宋体" w:cs="宋体"/>
          <w:b/>
          <w:color w:val="4D4D4D"/>
          <w:sz w:val="24"/>
          <w:szCs w:val="24"/>
          <w:lang w:eastAsia="zh-CN"/>
        </w:rPr>
      </w:pPr>
      <w:r>
        <w:rPr>
          <w:rFonts w:ascii="宋体" w:eastAsia="宋体" w:hAnsi="宋体" w:cs="宋体" w:hint="eastAsia"/>
          <w:b/>
          <w:color w:val="4D4D4D"/>
          <w:sz w:val="24"/>
          <w:szCs w:val="24"/>
          <w:lang w:eastAsia="zh-CN"/>
        </w:rPr>
        <w:t xml:space="preserve">身份证件类型及号码：                    </w:t>
      </w:r>
    </w:p>
    <w:p w:rsidR="00525567" w:rsidRDefault="002474A8">
      <w:pPr>
        <w:rPr>
          <w:rFonts w:ascii="宋体" w:eastAsia="宋体" w:hAnsi="宋体" w:cs="宋体"/>
          <w:b/>
          <w:color w:val="4D4D4D"/>
          <w:sz w:val="24"/>
          <w:szCs w:val="24"/>
          <w:lang w:eastAsia="zh-CN"/>
        </w:rPr>
      </w:pPr>
      <w:r>
        <w:rPr>
          <w:rFonts w:ascii="宋体" w:eastAsia="宋体" w:hAnsi="宋体" w:cs="宋体" w:hint="eastAsia"/>
          <w:b/>
          <w:color w:val="4D4D4D"/>
          <w:sz w:val="24"/>
          <w:szCs w:val="24"/>
          <w:lang w:eastAsia="zh-CN"/>
        </w:rPr>
        <w:t>手机号码：</w:t>
      </w:r>
    </w:p>
    <w:p w:rsidR="00525567" w:rsidRDefault="002474A8">
      <w:pPr>
        <w:rPr>
          <w:rFonts w:ascii="宋体" w:eastAsia="宋体" w:hAnsi="宋体" w:cs="宋体"/>
          <w:b/>
          <w:color w:val="4D4D4D"/>
          <w:sz w:val="24"/>
          <w:szCs w:val="24"/>
          <w:lang w:eastAsia="zh-CN"/>
        </w:rPr>
      </w:pPr>
      <w:r>
        <w:rPr>
          <w:rFonts w:ascii="宋体" w:eastAsia="宋体" w:hAnsi="宋体" w:cs="宋体" w:hint="eastAsia"/>
          <w:b/>
          <w:color w:val="4D4D4D"/>
          <w:sz w:val="24"/>
          <w:szCs w:val="24"/>
          <w:lang w:eastAsia="zh-CN"/>
        </w:rPr>
        <w:t>签署日期：    年  月  日</w:t>
      </w:r>
    </w:p>
    <w:p w:rsidR="00525567" w:rsidRDefault="00525567">
      <w:pPr>
        <w:rPr>
          <w:rFonts w:ascii="宋体" w:eastAsia="宋体" w:hAnsi="宋体" w:cs="宋体"/>
          <w:b/>
          <w:color w:val="4D4D4D"/>
          <w:sz w:val="24"/>
          <w:szCs w:val="24"/>
          <w:lang w:eastAsia="zh-CN"/>
        </w:rPr>
      </w:pPr>
    </w:p>
    <w:p w:rsidR="00525567" w:rsidRDefault="00525567">
      <w:pPr>
        <w:rPr>
          <w:rFonts w:ascii="宋体" w:eastAsia="宋体" w:hAnsi="宋体" w:cs="宋体"/>
          <w:b/>
          <w:color w:val="4D4D4D"/>
          <w:sz w:val="24"/>
          <w:szCs w:val="24"/>
          <w:lang w:eastAsia="zh-CN"/>
        </w:rPr>
      </w:pPr>
    </w:p>
    <w:p w:rsidR="00525567" w:rsidRDefault="00525567">
      <w:pPr>
        <w:rPr>
          <w:rFonts w:ascii="宋体" w:eastAsia="宋体" w:hAnsi="宋体" w:cs="宋体"/>
          <w:b/>
          <w:color w:val="4D4D4D"/>
          <w:sz w:val="24"/>
          <w:szCs w:val="24"/>
          <w:lang w:eastAsia="zh-CN"/>
        </w:rPr>
      </w:pPr>
    </w:p>
    <w:p w:rsidR="00525567" w:rsidRDefault="00525567">
      <w:pPr>
        <w:rPr>
          <w:rFonts w:ascii="宋体" w:eastAsia="宋体" w:hAnsi="宋体" w:cs="宋体"/>
          <w:b/>
          <w:color w:val="4D4D4D"/>
          <w:sz w:val="24"/>
          <w:szCs w:val="24"/>
          <w:lang w:eastAsia="zh-CN"/>
        </w:rPr>
      </w:pPr>
    </w:p>
    <w:p w:rsidR="00525567" w:rsidRDefault="002474A8">
      <w:pPr>
        <w:rPr>
          <w:rFonts w:ascii="宋体" w:eastAsia="宋体" w:hAnsi="宋体" w:cs="宋体"/>
          <w:b/>
          <w:color w:val="4D4D4D"/>
          <w:sz w:val="24"/>
          <w:szCs w:val="24"/>
          <w:lang w:eastAsia="zh-CN"/>
        </w:rPr>
      </w:pPr>
      <w:r>
        <w:rPr>
          <w:rFonts w:ascii="宋体" w:eastAsia="宋体" w:hAnsi="宋体" w:cs="宋体" w:hint="eastAsia"/>
          <w:b/>
          <w:color w:val="4D4D4D"/>
          <w:sz w:val="24"/>
          <w:szCs w:val="24"/>
          <w:lang w:eastAsia="zh-CN"/>
        </w:rPr>
        <w:t>代理销售机构：</w:t>
      </w:r>
      <w:r w:rsidR="00405C7E" w:rsidRPr="00BD4D37">
        <w:rPr>
          <w:rFonts w:ascii="宋体" w:eastAsia="宋体" w:hAnsi="宋体" w:cs="宋体" w:hint="eastAsia"/>
          <w:b/>
          <w:bCs/>
          <w:spacing w:val="-1"/>
          <w:sz w:val="24"/>
          <w:szCs w:val="24"/>
          <w:lang w:eastAsia="zh-CN"/>
        </w:rPr>
        <w:t>浙</w:t>
      </w:r>
      <w:r w:rsidR="00405C7E" w:rsidRPr="0099108E">
        <w:rPr>
          <w:rFonts w:ascii="宋体" w:eastAsia="宋体" w:hAnsi="宋体" w:cs="宋体" w:hint="eastAsia"/>
          <w:b/>
          <w:bCs/>
          <w:spacing w:val="-1"/>
          <w:sz w:val="24"/>
          <w:szCs w:val="24"/>
          <w:lang w:eastAsia="zh-CN"/>
        </w:rPr>
        <w:t>江</w:t>
      </w:r>
      <w:r w:rsidR="00405C7E" w:rsidRPr="0099108E">
        <w:rPr>
          <w:rFonts w:ascii="宋体" w:eastAsia="宋体" w:hAnsi="宋体" w:cs="宋体" w:hint="eastAsia"/>
          <w:b/>
          <w:spacing w:val="-1"/>
          <w:sz w:val="24"/>
          <w:szCs w:val="24"/>
          <w:lang w:eastAsia="zh-CN"/>
        </w:rPr>
        <w:t>嵊州农村商业</w:t>
      </w:r>
      <w:r w:rsidRPr="0099108E">
        <w:rPr>
          <w:rFonts w:ascii="宋体" w:eastAsia="宋体" w:hAnsi="宋体" w:cs="宋体" w:hint="eastAsia"/>
          <w:b/>
          <w:bCs/>
          <w:spacing w:val="-1"/>
          <w:sz w:val="24"/>
          <w:szCs w:val="24"/>
          <w:lang w:eastAsia="zh-CN"/>
        </w:rPr>
        <w:t>银</w:t>
      </w:r>
      <w:r w:rsidRPr="00BD4D37">
        <w:rPr>
          <w:rFonts w:ascii="宋体" w:eastAsia="宋体" w:hAnsi="宋体" w:cs="宋体" w:hint="eastAsia"/>
          <w:b/>
          <w:bCs/>
          <w:spacing w:val="-1"/>
          <w:sz w:val="24"/>
          <w:szCs w:val="24"/>
          <w:lang w:eastAsia="zh-CN"/>
        </w:rPr>
        <w:t>行股份有限</w:t>
      </w:r>
      <w:r>
        <w:rPr>
          <w:rFonts w:ascii="宋体" w:eastAsia="宋体" w:hAnsi="宋体" w:cs="宋体" w:hint="eastAsia"/>
          <w:b/>
          <w:bCs/>
          <w:spacing w:val="-1"/>
          <w:sz w:val="24"/>
          <w:szCs w:val="24"/>
          <w:lang w:eastAsia="zh-CN"/>
        </w:rPr>
        <w:t>公司</w:t>
      </w:r>
    </w:p>
    <w:p w:rsidR="00525567" w:rsidRDefault="002474A8">
      <w:pPr>
        <w:rPr>
          <w:rFonts w:ascii="宋体" w:eastAsia="宋体" w:hAnsi="宋体" w:cs="宋体"/>
          <w:b/>
          <w:color w:val="4D4D4D"/>
          <w:sz w:val="24"/>
          <w:szCs w:val="24"/>
        </w:rPr>
      </w:pPr>
      <w:proofErr w:type="spellStart"/>
      <w:r>
        <w:rPr>
          <w:rFonts w:ascii="宋体" w:eastAsia="宋体" w:hAnsi="宋体" w:cs="宋体" w:hint="eastAsia"/>
          <w:b/>
          <w:color w:val="4D4D4D"/>
          <w:sz w:val="24"/>
          <w:szCs w:val="24"/>
        </w:rPr>
        <w:t>签署日期</w:t>
      </w:r>
      <w:proofErr w:type="spellEnd"/>
      <w:r>
        <w:rPr>
          <w:rFonts w:ascii="宋体" w:eastAsia="宋体" w:hAnsi="宋体" w:cs="宋体" w:hint="eastAsia"/>
          <w:b/>
          <w:color w:val="4D4D4D"/>
          <w:sz w:val="24"/>
          <w:szCs w:val="24"/>
        </w:rPr>
        <w:t>：    年  月  日</w:t>
      </w:r>
    </w:p>
    <w:p w:rsidR="00525567" w:rsidRDefault="00525567">
      <w:pPr>
        <w:pStyle w:val="a4"/>
        <w:adjustRightInd w:val="0"/>
        <w:snapToGrid w:val="0"/>
        <w:spacing w:before="1" w:line="312" w:lineRule="auto"/>
        <w:ind w:leftChars="100" w:left="220" w:rightChars="100" w:right="220" w:firstLine="318"/>
        <w:contextualSpacing/>
        <w:jc w:val="both"/>
        <w:rPr>
          <w:rFonts w:ascii="宋体" w:eastAsia="宋体" w:hAnsi="宋体"/>
          <w:spacing w:val="-3"/>
          <w:lang w:eastAsia="zh-CN"/>
        </w:rPr>
      </w:pPr>
    </w:p>
    <w:p w:rsidR="00525567" w:rsidRDefault="00525567">
      <w:pPr>
        <w:pStyle w:val="a4"/>
        <w:adjustRightInd w:val="0"/>
        <w:snapToGrid w:val="0"/>
        <w:spacing w:before="1" w:line="312" w:lineRule="auto"/>
        <w:ind w:leftChars="100" w:left="220" w:rightChars="100" w:right="220" w:firstLine="318"/>
        <w:contextualSpacing/>
        <w:jc w:val="both"/>
        <w:rPr>
          <w:rFonts w:ascii="宋体" w:eastAsia="宋体" w:hAnsi="宋体"/>
          <w:spacing w:val="-3"/>
          <w:lang w:eastAsia="zh-CN"/>
        </w:rPr>
      </w:pPr>
    </w:p>
    <w:p w:rsidR="00525567" w:rsidRDefault="00525567">
      <w:pPr>
        <w:pStyle w:val="a4"/>
        <w:adjustRightInd w:val="0"/>
        <w:snapToGrid w:val="0"/>
        <w:spacing w:before="1" w:line="312" w:lineRule="auto"/>
        <w:ind w:leftChars="100" w:left="220" w:rightChars="100" w:right="220" w:firstLine="318"/>
        <w:contextualSpacing/>
        <w:jc w:val="both"/>
        <w:rPr>
          <w:rFonts w:ascii="宋体" w:eastAsia="宋体" w:hAnsi="宋体"/>
          <w:spacing w:val="-3"/>
          <w:lang w:eastAsia="zh-CN"/>
        </w:rPr>
      </w:pPr>
    </w:p>
    <w:p w:rsidR="00525567" w:rsidRDefault="00525567"/>
    <w:sectPr w:rsidR="00525567" w:rsidSect="00525567">
      <w:type w:val="continuous"/>
      <w:pgSz w:w="11910" w:h="16840"/>
      <w:pgMar w:top="1440" w:right="1803" w:bottom="1440" w:left="1803"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05505E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74A8" w:rsidRDefault="002474A8" w:rsidP="00405C7E">
      <w:r>
        <w:separator/>
      </w:r>
    </w:p>
  </w:endnote>
  <w:endnote w:type="continuationSeparator" w:id="1">
    <w:p w:rsidR="002474A8" w:rsidRDefault="002474A8" w:rsidP="00405C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TKaitiSC-Black">
    <w:altName w:val="宋体"/>
    <w:charset w:val="86"/>
    <w:family w:val="auto"/>
    <w:pitch w:val="default"/>
    <w:sig w:usb0="00000000" w:usb1="0000000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74A8" w:rsidRDefault="002474A8" w:rsidP="00405C7E">
      <w:r>
        <w:separator/>
      </w:r>
    </w:p>
  </w:footnote>
  <w:footnote w:type="continuationSeparator" w:id="1">
    <w:p w:rsidR="002474A8" w:rsidRDefault="002474A8" w:rsidP="00405C7E">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宋爽 法律合规部">
    <w15:presenceInfo w15:providerId="None" w15:userId="宋爽 法律合规部"/>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WZiNzdmMzNlZTcxNzY1ZGE1MTBiYTVmMjAwM2YxNmUifQ=="/>
  </w:docVars>
  <w:rsids>
    <w:rsidRoot w:val="22BB0174"/>
    <w:rsid w:val="00120210"/>
    <w:rsid w:val="00184392"/>
    <w:rsid w:val="002474A8"/>
    <w:rsid w:val="002F49D5"/>
    <w:rsid w:val="003660A7"/>
    <w:rsid w:val="00405C7E"/>
    <w:rsid w:val="00426288"/>
    <w:rsid w:val="00525567"/>
    <w:rsid w:val="00595A9B"/>
    <w:rsid w:val="005D5778"/>
    <w:rsid w:val="00622C2A"/>
    <w:rsid w:val="00665193"/>
    <w:rsid w:val="00685AE9"/>
    <w:rsid w:val="007547A8"/>
    <w:rsid w:val="00792045"/>
    <w:rsid w:val="0099108E"/>
    <w:rsid w:val="00A7502E"/>
    <w:rsid w:val="00A83B7E"/>
    <w:rsid w:val="00BD4D37"/>
    <w:rsid w:val="00C66FAE"/>
    <w:rsid w:val="00CA3BB8"/>
    <w:rsid w:val="00CE33D5"/>
    <w:rsid w:val="00DB4AAE"/>
    <w:rsid w:val="00DB6096"/>
    <w:rsid w:val="00EB6172"/>
    <w:rsid w:val="00F570B9"/>
    <w:rsid w:val="014E0FB7"/>
    <w:rsid w:val="048207CA"/>
    <w:rsid w:val="05C709D3"/>
    <w:rsid w:val="091C54CA"/>
    <w:rsid w:val="136F5020"/>
    <w:rsid w:val="17926292"/>
    <w:rsid w:val="194A4A7A"/>
    <w:rsid w:val="1D9962A2"/>
    <w:rsid w:val="22BB0174"/>
    <w:rsid w:val="22D24721"/>
    <w:rsid w:val="26A168A7"/>
    <w:rsid w:val="30705F2D"/>
    <w:rsid w:val="37314419"/>
    <w:rsid w:val="38AC7283"/>
    <w:rsid w:val="3AC32FB7"/>
    <w:rsid w:val="3B4162AE"/>
    <w:rsid w:val="3BBD07E1"/>
    <w:rsid w:val="432C4199"/>
    <w:rsid w:val="4D480231"/>
    <w:rsid w:val="503B6B0B"/>
    <w:rsid w:val="53CE672C"/>
    <w:rsid w:val="54E164CF"/>
    <w:rsid w:val="59B66C46"/>
    <w:rsid w:val="615A5A67"/>
    <w:rsid w:val="61E8150A"/>
    <w:rsid w:val="6CEF31A0"/>
    <w:rsid w:val="74A7522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caption" w:semiHidden="1" w:unhideWhenUsed="1" w:qFormat="1"/>
    <w:lsdException w:name="annotation reference" w:uiPriority="99" w:unhideWhenUsed="1" w:qFormat="1"/>
    <w:lsdException w:name="Title" w:uiPriority="10" w:qFormat="1"/>
    <w:lsdException w:name="Default Paragraph Font" w:semiHidden="1" w:qFormat="1"/>
    <w:lsdException w:name="Body Text" w:uiPriority="1" w:qFormat="1"/>
    <w:lsdException w:name="Body Text Indent" w:qFormat="1"/>
    <w:lsdException w:name="Subtitle" w:qFormat="1"/>
    <w:lsdException w:name="Body Text First Indent 2" w:uiPriority="99" w:unhideWhenUsed="1"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525567"/>
    <w:pPr>
      <w:widowControl w:val="0"/>
      <w:autoSpaceDE w:val="0"/>
      <w:autoSpaceDN w:val="0"/>
    </w:pPr>
    <w:rPr>
      <w:rFonts w:ascii="Arial Unicode MS" w:eastAsia="Arial Unicode MS" w:hAnsi="Arial Unicode MS" w:cs="Arial Unicode MS"/>
      <w:sz w:val="22"/>
      <w:szCs w:val="22"/>
      <w:lang w:eastAsia="en-US"/>
    </w:rPr>
  </w:style>
  <w:style w:type="paragraph" w:styleId="1">
    <w:name w:val="heading 1"/>
    <w:basedOn w:val="a"/>
    <w:next w:val="a"/>
    <w:uiPriority w:val="9"/>
    <w:qFormat/>
    <w:rsid w:val="00525567"/>
    <w:pPr>
      <w:spacing w:before="2"/>
      <w:ind w:left="671"/>
      <w:outlineLvl w:val="0"/>
    </w:pPr>
    <w:rPr>
      <w:rFonts w:ascii="STKaitiSC-Black" w:eastAsia="STKaitiSC-Black" w:hAnsi="STKaitiSC-Black" w:cs="STKaitiSC-Black"/>
      <w:b/>
      <w:bCs/>
      <w:sz w:val="16"/>
      <w:szCs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uiPriority w:val="99"/>
    <w:unhideWhenUsed/>
    <w:qFormat/>
    <w:rsid w:val="00525567"/>
    <w:pPr>
      <w:spacing w:after="0"/>
      <w:ind w:left="360" w:firstLine="360"/>
    </w:pPr>
  </w:style>
  <w:style w:type="paragraph" w:styleId="a3">
    <w:name w:val="Body Text Indent"/>
    <w:basedOn w:val="a"/>
    <w:qFormat/>
    <w:rsid w:val="00525567"/>
    <w:pPr>
      <w:spacing w:after="120"/>
      <w:ind w:leftChars="200" w:left="420"/>
    </w:pPr>
    <w:rPr>
      <w:szCs w:val="21"/>
    </w:rPr>
  </w:style>
  <w:style w:type="paragraph" w:styleId="a4">
    <w:name w:val="Body Text"/>
    <w:basedOn w:val="a"/>
    <w:uiPriority w:val="1"/>
    <w:qFormat/>
    <w:rsid w:val="00525567"/>
    <w:pPr>
      <w:ind w:left="352" w:firstLine="319"/>
    </w:pPr>
    <w:rPr>
      <w:sz w:val="16"/>
      <w:szCs w:val="16"/>
    </w:rPr>
  </w:style>
  <w:style w:type="paragraph" w:styleId="a5">
    <w:name w:val="annotation text"/>
    <w:basedOn w:val="a"/>
    <w:uiPriority w:val="99"/>
    <w:unhideWhenUsed/>
    <w:qFormat/>
    <w:rsid w:val="00525567"/>
  </w:style>
  <w:style w:type="paragraph" w:styleId="a6">
    <w:name w:val="Title"/>
    <w:basedOn w:val="a"/>
    <w:uiPriority w:val="10"/>
    <w:qFormat/>
    <w:rsid w:val="00525567"/>
    <w:pPr>
      <w:ind w:left="2403"/>
    </w:pPr>
    <w:rPr>
      <w:rFonts w:ascii="STKaitiSC-Black" w:eastAsia="STKaitiSC-Black" w:hAnsi="STKaitiSC-Black" w:cs="STKaitiSC-Black"/>
      <w:b/>
      <w:bCs/>
      <w:sz w:val="32"/>
      <w:szCs w:val="32"/>
    </w:rPr>
  </w:style>
  <w:style w:type="character" w:styleId="a7">
    <w:name w:val="Hyperlink"/>
    <w:basedOn w:val="a0"/>
    <w:qFormat/>
    <w:rsid w:val="00525567"/>
    <w:rPr>
      <w:color w:val="0000FF"/>
      <w:u w:val="single"/>
    </w:rPr>
  </w:style>
  <w:style w:type="character" w:styleId="a8">
    <w:name w:val="annotation reference"/>
    <w:basedOn w:val="a0"/>
    <w:uiPriority w:val="99"/>
    <w:unhideWhenUsed/>
    <w:qFormat/>
    <w:rsid w:val="00525567"/>
    <w:rPr>
      <w:sz w:val="21"/>
      <w:szCs w:val="21"/>
    </w:rPr>
  </w:style>
  <w:style w:type="paragraph" w:styleId="a9">
    <w:name w:val="Balloon Text"/>
    <w:basedOn w:val="a"/>
    <w:link w:val="Char"/>
    <w:rsid w:val="00405C7E"/>
    <w:rPr>
      <w:sz w:val="18"/>
      <w:szCs w:val="18"/>
    </w:rPr>
  </w:style>
  <w:style w:type="character" w:customStyle="1" w:styleId="Char">
    <w:name w:val="批注框文本 Char"/>
    <w:basedOn w:val="a0"/>
    <w:link w:val="a9"/>
    <w:rsid w:val="00405C7E"/>
    <w:rPr>
      <w:rFonts w:ascii="Arial Unicode MS" w:eastAsia="Arial Unicode MS" w:hAnsi="Arial Unicode MS" w:cs="Arial Unicode MS"/>
      <w:sz w:val="18"/>
      <w:szCs w:val="18"/>
      <w:lang w:eastAsia="en-US"/>
    </w:rPr>
  </w:style>
  <w:style w:type="paragraph" w:styleId="aa">
    <w:name w:val="header"/>
    <w:basedOn w:val="a"/>
    <w:link w:val="Char0"/>
    <w:rsid w:val="00405C7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a"/>
    <w:rsid w:val="00405C7E"/>
    <w:rPr>
      <w:rFonts w:ascii="Arial Unicode MS" w:eastAsia="Arial Unicode MS" w:hAnsi="Arial Unicode MS" w:cs="Arial Unicode MS"/>
      <w:sz w:val="18"/>
      <w:szCs w:val="18"/>
      <w:lang w:eastAsia="en-US"/>
    </w:rPr>
  </w:style>
  <w:style w:type="paragraph" w:styleId="ab">
    <w:name w:val="footer"/>
    <w:basedOn w:val="a"/>
    <w:link w:val="Char1"/>
    <w:rsid w:val="00405C7E"/>
    <w:pPr>
      <w:tabs>
        <w:tab w:val="center" w:pos="4153"/>
        <w:tab w:val="right" w:pos="8306"/>
      </w:tabs>
      <w:snapToGrid w:val="0"/>
    </w:pPr>
    <w:rPr>
      <w:sz w:val="18"/>
      <w:szCs w:val="18"/>
    </w:rPr>
  </w:style>
  <w:style w:type="character" w:customStyle="1" w:styleId="Char1">
    <w:name w:val="页脚 Char"/>
    <w:basedOn w:val="a0"/>
    <w:link w:val="ab"/>
    <w:rsid w:val="00405C7E"/>
    <w:rPr>
      <w:rFonts w:ascii="Arial Unicode MS" w:eastAsia="Arial Unicode MS" w:hAnsi="Arial Unicode MS" w:cs="Arial Unicode MS"/>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2956</Words>
  <Characters>217</Characters>
  <Application>Microsoft Office Word</Application>
  <DocSecurity>0</DocSecurity>
  <Lines>1</Lines>
  <Paragraphs>6</Paragraphs>
  <ScaleCrop>false</ScaleCrop>
  <Company/>
  <LinksUpToDate>false</LinksUpToDate>
  <CharactersWithSpaces>3167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宋爽 法律合规部</dc:creator>
  <cp:lastModifiedBy>Windows 用户</cp:lastModifiedBy>
  <cp:revision>25</cp:revision>
  <dcterms:created xsi:type="dcterms:W3CDTF">2023-12-11T11:01:00Z</dcterms:created>
  <dcterms:modified xsi:type="dcterms:W3CDTF">2025-07-04T02:49:00Z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4793F05F6F18487C9C55D4898601BB83_13</vt:lpwstr>
  </property>
</Properties>
</file>