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1160" w:rsidRDefault="005A3D9B">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【丰收封闭式固收类】</w:t>
      </w:r>
      <w:permEnd w:id="0"/>
      <w:r>
        <w:rPr>
          <w:rFonts w:ascii="黑体" w:eastAsia="黑体" w:hAnsi="黑体"/>
          <w:b/>
          <w:bCs/>
          <w:sz w:val="28"/>
          <w:szCs w:val="28"/>
        </w:rPr>
        <w:t>理财产品</w:t>
      </w:r>
    </w:p>
    <w:p w:rsidR="00C71160" w:rsidRDefault="005A3D9B">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C71160" w:rsidRDefault="005A3D9B" w:rsidP="005A3D9B">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C71160" w:rsidRDefault="005A3D9B">
      <w:pPr>
        <w:rPr>
          <w:rFonts w:ascii="宋体" w:hAnsi="宋体" w:cs="仿宋_GB2312"/>
          <w:b/>
          <w:kern w:val="0"/>
          <w:sz w:val="18"/>
          <w:szCs w:val="18"/>
        </w:rPr>
      </w:pPr>
      <w:r>
        <w:rPr>
          <w:rFonts w:ascii="宋体" w:hAnsi="宋体" w:cs="仿宋_GB2312" w:hint="eastAsia"/>
          <w:b/>
          <w:kern w:val="0"/>
          <w:sz w:val="18"/>
          <w:szCs w:val="18"/>
        </w:rPr>
        <w:t>尊敬的投资者：</w:t>
      </w:r>
    </w:p>
    <w:p w:rsidR="00C71160" w:rsidRDefault="005A3D9B">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C71160" w:rsidRDefault="005A3D9B">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C71160" w:rsidRDefault="005A3D9B">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C71160" w:rsidRDefault="005A3D9B">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C71160" w:rsidRDefault="005A3D9B">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w:t>
      </w:r>
      <w:r>
        <w:rPr>
          <w:rFonts w:ascii="宋体" w:hAnsi="宋体" w:hint="eastAsia"/>
          <w:bCs/>
          <w:sz w:val="18"/>
          <w:szCs w:val="18"/>
        </w:rPr>
        <w:t>兴银理财丰收封闭式</w:t>
      </w:r>
      <w:r>
        <w:rPr>
          <w:rFonts w:ascii="宋体" w:hAnsi="宋体" w:hint="eastAsia"/>
          <w:bCs/>
          <w:sz w:val="18"/>
          <w:szCs w:val="18"/>
        </w:rPr>
        <w:t>1</w:t>
      </w:r>
      <w:r>
        <w:rPr>
          <w:rFonts w:ascii="宋体" w:hAnsi="宋体" w:hint="eastAsia"/>
          <w:bCs/>
          <w:sz w:val="18"/>
          <w:szCs w:val="18"/>
        </w:rPr>
        <w:t>88</w:t>
      </w:r>
      <w:r>
        <w:rPr>
          <w:rFonts w:ascii="宋体" w:hAnsi="宋体" w:hint="eastAsia"/>
          <w:bCs/>
          <w:sz w:val="18"/>
          <w:szCs w:val="18"/>
        </w:rPr>
        <w:t>号固收类理财产品</w:t>
      </w:r>
      <w:r>
        <w:rPr>
          <w:rFonts w:asciiTheme="majorEastAsia" w:eastAsiaTheme="majorEastAsia" w:hAnsiTheme="majorEastAsia" w:hint="eastAsia"/>
          <w:bCs/>
          <w:kern w:val="0"/>
          <w:sz w:val="18"/>
          <w:szCs w:val="18"/>
        </w:rPr>
        <w:t>】</w:t>
      </w:r>
      <w:permEnd w:id="1"/>
    </w:p>
    <w:p w:rsidR="00C71160" w:rsidRDefault="005A3D9B">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【丰收封闭式</w:t>
      </w:r>
      <w:r>
        <w:rPr>
          <w:rFonts w:ascii="宋体" w:hAnsi="宋体" w:cs="仿宋_GB2312" w:hint="eastAsia"/>
          <w:kern w:val="0"/>
          <w:sz w:val="18"/>
          <w:szCs w:val="18"/>
        </w:rPr>
        <w:t>1</w:t>
      </w:r>
      <w:r>
        <w:rPr>
          <w:rFonts w:ascii="宋体" w:hAnsi="宋体" w:cs="仿宋_GB2312" w:hint="eastAsia"/>
          <w:kern w:val="0"/>
          <w:sz w:val="18"/>
          <w:szCs w:val="18"/>
        </w:rPr>
        <w:t>88</w:t>
      </w:r>
      <w:r>
        <w:rPr>
          <w:rFonts w:ascii="宋体" w:hAnsi="宋体" w:cs="仿宋_GB2312" w:hint="eastAsia"/>
          <w:kern w:val="0"/>
          <w:sz w:val="18"/>
          <w:szCs w:val="18"/>
        </w:rPr>
        <w:t>号</w:t>
      </w:r>
      <w:r>
        <w:rPr>
          <w:rFonts w:ascii="宋体" w:hAnsi="宋体" w:cs="仿宋_GB2312" w:hint="eastAsia"/>
          <w:kern w:val="0"/>
          <w:sz w:val="18"/>
          <w:szCs w:val="18"/>
        </w:rPr>
        <w:t>A</w:t>
      </w:r>
      <w:r>
        <w:rPr>
          <w:rFonts w:ascii="宋体" w:hAnsi="宋体" w:cs="仿宋_GB2312" w:hint="eastAsia"/>
          <w:kern w:val="0"/>
          <w:sz w:val="18"/>
          <w:szCs w:val="18"/>
        </w:rPr>
        <w:t>】（适用【</w:t>
      </w:r>
      <w:r>
        <w:rPr>
          <w:rFonts w:ascii="宋体" w:hAnsi="宋体" w:cs="仿宋_GB2312" w:hint="eastAsia"/>
          <w:kern w:val="0"/>
          <w:sz w:val="18"/>
          <w:szCs w:val="18"/>
        </w:rPr>
        <w:t>A</w:t>
      </w:r>
      <w:r>
        <w:rPr>
          <w:rFonts w:ascii="宋体" w:hAnsi="宋体" w:cs="仿宋_GB2312" w:hint="eastAsia"/>
          <w:kern w:val="0"/>
          <w:sz w:val="18"/>
          <w:szCs w:val="18"/>
        </w:rPr>
        <w:t>】类份额）</w:t>
      </w:r>
    </w:p>
    <w:p w:rsidR="00C71160" w:rsidRDefault="005A3D9B">
      <w:pPr>
        <w:ind w:firstLineChars="249" w:firstLine="448"/>
        <w:rPr>
          <w:rFonts w:ascii="宋体" w:hAnsi="宋体" w:cs="仿宋_GB2312"/>
          <w:kern w:val="0"/>
          <w:sz w:val="18"/>
          <w:szCs w:val="18"/>
        </w:rPr>
      </w:pPr>
      <w:r>
        <w:rPr>
          <w:rFonts w:ascii="宋体" w:hAnsi="宋体" w:cs="仿宋_GB2312" w:hint="eastAsia"/>
          <w:kern w:val="0"/>
          <w:sz w:val="18"/>
          <w:szCs w:val="18"/>
        </w:rPr>
        <w:t>【丰收封闭式</w:t>
      </w:r>
      <w:r>
        <w:rPr>
          <w:rFonts w:ascii="宋体" w:hAnsi="宋体" w:cs="仿宋_GB2312" w:hint="eastAsia"/>
          <w:kern w:val="0"/>
          <w:sz w:val="18"/>
          <w:szCs w:val="18"/>
        </w:rPr>
        <w:t>1</w:t>
      </w:r>
      <w:r>
        <w:rPr>
          <w:rFonts w:ascii="宋体" w:hAnsi="宋体" w:cs="仿宋_GB2312" w:hint="eastAsia"/>
          <w:kern w:val="0"/>
          <w:sz w:val="18"/>
          <w:szCs w:val="18"/>
        </w:rPr>
        <w:t>88</w:t>
      </w:r>
      <w:r>
        <w:rPr>
          <w:rFonts w:ascii="宋体" w:hAnsi="宋体" w:cs="仿宋_GB2312" w:hint="eastAsia"/>
          <w:kern w:val="0"/>
          <w:sz w:val="18"/>
          <w:szCs w:val="18"/>
        </w:rPr>
        <w:t>号</w:t>
      </w:r>
      <w:r>
        <w:rPr>
          <w:rFonts w:ascii="宋体" w:hAnsi="宋体" w:cs="仿宋_GB2312" w:hint="eastAsia"/>
          <w:kern w:val="0"/>
          <w:sz w:val="18"/>
          <w:szCs w:val="18"/>
        </w:rPr>
        <w:t>B</w:t>
      </w:r>
      <w:r>
        <w:rPr>
          <w:rFonts w:ascii="宋体" w:hAnsi="宋体" w:cs="仿宋_GB2312" w:hint="eastAsia"/>
          <w:kern w:val="0"/>
          <w:sz w:val="18"/>
          <w:szCs w:val="18"/>
        </w:rPr>
        <w:t>】（适用【</w:t>
      </w:r>
      <w:r>
        <w:rPr>
          <w:rFonts w:ascii="宋体" w:hAnsi="宋体" w:cs="仿宋_GB2312" w:hint="eastAsia"/>
          <w:kern w:val="0"/>
          <w:sz w:val="18"/>
          <w:szCs w:val="18"/>
        </w:rPr>
        <w:t>B</w:t>
      </w:r>
      <w:r>
        <w:rPr>
          <w:rFonts w:ascii="宋体" w:hAnsi="宋体" w:cs="仿宋_GB2312" w:hint="eastAsia"/>
          <w:kern w:val="0"/>
          <w:sz w:val="18"/>
          <w:szCs w:val="18"/>
        </w:rPr>
        <w:t>】类份额）</w:t>
      </w:r>
    </w:p>
    <w:p w:rsidR="00C71160" w:rsidRDefault="005A3D9B">
      <w:pPr>
        <w:ind w:firstLineChars="249" w:firstLine="448"/>
        <w:rPr>
          <w:rFonts w:ascii="宋体" w:hAnsi="宋体" w:cs="仿宋_GB2312"/>
          <w:kern w:val="0"/>
          <w:sz w:val="18"/>
          <w:szCs w:val="18"/>
        </w:rPr>
      </w:pPr>
      <w:r>
        <w:rPr>
          <w:rFonts w:ascii="宋体" w:hAnsi="宋体" w:cs="仿宋_GB2312" w:hint="eastAsia"/>
          <w:kern w:val="0"/>
          <w:sz w:val="18"/>
          <w:szCs w:val="18"/>
        </w:rPr>
        <w:t>【丰收封闭式</w:t>
      </w:r>
      <w:r>
        <w:rPr>
          <w:rFonts w:ascii="宋体" w:hAnsi="宋体" w:cs="仿宋_GB2312" w:hint="eastAsia"/>
          <w:kern w:val="0"/>
          <w:sz w:val="18"/>
          <w:szCs w:val="18"/>
        </w:rPr>
        <w:t>1</w:t>
      </w:r>
      <w:r>
        <w:rPr>
          <w:rFonts w:ascii="宋体" w:hAnsi="宋体" w:cs="仿宋_GB2312" w:hint="eastAsia"/>
          <w:kern w:val="0"/>
          <w:sz w:val="18"/>
          <w:szCs w:val="18"/>
        </w:rPr>
        <w:t>88</w:t>
      </w:r>
      <w:r>
        <w:rPr>
          <w:rFonts w:ascii="宋体" w:hAnsi="宋体" w:cs="仿宋_GB2312" w:hint="eastAsia"/>
          <w:kern w:val="0"/>
          <w:sz w:val="18"/>
          <w:szCs w:val="18"/>
        </w:rPr>
        <w:t>号</w:t>
      </w:r>
      <w:r>
        <w:rPr>
          <w:rFonts w:ascii="宋体" w:hAnsi="宋体" w:cs="仿宋_GB2312" w:hint="eastAsia"/>
          <w:kern w:val="0"/>
          <w:sz w:val="18"/>
          <w:szCs w:val="18"/>
        </w:rPr>
        <w:t>C</w:t>
      </w:r>
      <w:r>
        <w:rPr>
          <w:rFonts w:ascii="宋体" w:hAnsi="宋体" w:cs="仿宋_GB2312" w:hint="eastAsia"/>
          <w:kern w:val="0"/>
          <w:sz w:val="18"/>
          <w:szCs w:val="18"/>
        </w:rPr>
        <w:t>】（适用【</w:t>
      </w:r>
      <w:r>
        <w:rPr>
          <w:rFonts w:ascii="宋体" w:hAnsi="宋体" w:cs="仿宋_GB2312" w:hint="eastAsia"/>
          <w:kern w:val="0"/>
          <w:sz w:val="18"/>
          <w:szCs w:val="18"/>
        </w:rPr>
        <w:t>C</w:t>
      </w:r>
      <w:r>
        <w:rPr>
          <w:rFonts w:ascii="宋体" w:hAnsi="宋体" w:cs="仿宋_GB2312" w:hint="eastAsia"/>
          <w:kern w:val="0"/>
          <w:sz w:val="18"/>
          <w:szCs w:val="18"/>
        </w:rPr>
        <w:t>】类份额）</w:t>
      </w:r>
      <w:permEnd w:id="2"/>
    </w:p>
    <w:p w:rsidR="00C71160" w:rsidRDefault="005A3D9B">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ascii="宋体" w:hAnsi="宋体" w:hint="eastAsia"/>
          <w:bCs/>
          <w:sz w:val="18"/>
          <w:szCs w:val="18"/>
        </w:rPr>
        <w:t>Z7002025001189</w:t>
      </w:r>
      <w:bookmarkStart w:id="0" w:name="_GoBack"/>
      <w:bookmarkEnd w:id="0"/>
      <w:r>
        <w:rPr>
          <w:rFonts w:ascii="宋体" w:hAnsi="宋体" w:cs="仿宋_GB2312"/>
          <w:kern w:val="0"/>
          <w:sz w:val="18"/>
          <w:szCs w:val="18"/>
        </w:rPr>
        <w:t>】</w:t>
      </w:r>
      <w:permEnd w:id="3"/>
    </w:p>
    <w:p w:rsidR="00C71160" w:rsidRDefault="005A3D9B">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C71160" w:rsidRDefault="005A3D9B">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C71160" w:rsidRDefault="005A3D9B">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C71160" w:rsidRDefault="005A3D9B">
      <w:pPr>
        <w:ind w:firstLineChars="249" w:firstLine="448"/>
        <w:rPr>
          <w:rFonts w:asciiTheme="majorEastAsia" w:eastAsiaTheme="majorEastAsia" w:hAnsiTheme="majorEastAsia"/>
          <w:bCs/>
          <w:sz w:val="18"/>
          <w:szCs w:val="18"/>
        </w:rPr>
      </w:pPr>
      <w:permStart w:id="5" w:edGrp="everyone"/>
      <w:r>
        <w:rPr>
          <w:rFonts w:asciiTheme="majorEastAsia" w:eastAsiaTheme="majorEastAsia" w:hAnsiTheme="majorEastAsia" w:hint="eastAsia"/>
          <w:bCs/>
          <w:sz w:val="18"/>
          <w:szCs w:val="18"/>
        </w:rPr>
        <w:t>■有固定期限：【</w:t>
      </w:r>
      <w:r>
        <w:rPr>
          <w:rFonts w:asciiTheme="majorEastAsia" w:eastAsiaTheme="majorEastAsia" w:hAnsiTheme="majorEastAsia" w:hint="eastAsia"/>
          <w:bCs/>
          <w:sz w:val="18"/>
          <w:szCs w:val="18"/>
        </w:rPr>
        <w:t>362</w:t>
      </w:r>
      <w:r>
        <w:rPr>
          <w:rFonts w:asciiTheme="majorEastAsia" w:eastAsiaTheme="majorEastAsia" w:hAnsiTheme="majorEastAsia" w:hint="eastAsia"/>
          <w:bCs/>
          <w:sz w:val="18"/>
          <w:szCs w:val="18"/>
        </w:rPr>
        <w:t>天】</w:t>
      </w:r>
    </w:p>
    <w:p w:rsidR="00C71160" w:rsidRDefault="005A3D9B">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5"/>
      <w:r>
        <w:rPr>
          <w:rFonts w:ascii="宋体" w:hAnsi="宋体" w:cs="仿宋_GB2312"/>
          <w:kern w:val="0"/>
          <w:sz w:val="18"/>
          <w:szCs w:val="18"/>
        </w:rPr>
        <w:t>。</w:t>
      </w:r>
    </w:p>
    <w:p w:rsidR="00C71160" w:rsidRDefault="005A3D9B">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C71160" w:rsidRDefault="005A3D9B">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C71160" w:rsidRDefault="005A3D9B">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C71160" w:rsidRDefault="005A3D9B">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C71160" w:rsidRDefault="005A3D9B">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C71160" w:rsidRDefault="005A3D9B">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C71160" w:rsidRDefault="005A3D9B">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C71160" w:rsidRDefault="005A3D9B">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 w:rsidR="00C71160" w:rsidRDefault="005A3D9B">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机构投资者：【□</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ermEnd w:id="9"/>
    <w:p w:rsidR="00C71160" w:rsidRDefault="005A3D9B">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C71160" w:rsidRDefault="005A3D9B">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C71160" w:rsidRDefault="005A3D9B">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C71160" w:rsidRDefault="005A3D9B">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C71160" w:rsidRDefault="005A3D9B">
      <w:pPr>
        <w:pStyle w:val="ab"/>
        <w:ind w:firstLine="360"/>
        <w:rPr>
          <w:rFonts w:ascii="宋体" w:hAnsi="宋体"/>
          <w:bCs/>
          <w:sz w:val="18"/>
          <w:szCs w:val="18"/>
        </w:rPr>
      </w:pPr>
      <w:permStart w:id="10" w:edGrp="everyone"/>
      <w:r>
        <w:rPr>
          <w:rFonts w:ascii="宋体" w:hAnsi="宋体" w:hint="eastAsia"/>
          <w:sz w:val="18"/>
          <w:szCs w:val="18"/>
        </w:rPr>
        <w:t>【</w:t>
      </w:r>
      <w:r>
        <w:rPr>
          <w:rFonts w:ascii="宋体" w:hAnsi="宋体" w:hint="eastAsia"/>
          <w:bCs/>
          <w:sz w:val="18"/>
          <w:szCs w:val="18"/>
        </w:rPr>
        <w:t>1</w:t>
      </w:r>
      <w:r>
        <w:rPr>
          <w:rFonts w:ascii="宋体" w:hAnsi="宋体" w:hint="eastAsia"/>
          <w:bCs/>
          <w:sz w:val="18"/>
          <w:szCs w:val="18"/>
        </w:rPr>
        <w:t>、拟投资市场和资产的风险：</w:t>
      </w:r>
    </w:p>
    <w:p w:rsidR="00C71160" w:rsidRDefault="005A3D9B">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1</w:t>
      </w:r>
      <w:r>
        <w:rPr>
          <w:rFonts w:ascii="宋体" w:hAnsi="宋体" w:hint="eastAsia"/>
          <w:bCs/>
          <w:sz w:val="18"/>
          <w:szCs w:val="18"/>
        </w:rPr>
        <w:t>）投资债权类资产的风险</w:t>
      </w:r>
    </w:p>
    <w:p w:rsidR="00C71160" w:rsidRDefault="005A3D9B">
      <w:pPr>
        <w:pStyle w:val="ab"/>
        <w:ind w:firstLine="360"/>
        <w:rPr>
          <w:rFonts w:ascii="宋体" w:hAnsi="宋体"/>
          <w:bCs/>
          <w:sz w:val="18"/>
          <w:szCs w:val="18"/>
        </w:rPr>
      </w:pPr>
      <w:r>
        <w:rPr>
          <w:rFonts w:ascii="宋体" w:hAnsi="宋体" w:hint="eastAsia"/>
          <w:bCs/>
          <w:sz w:val="18"/>
          <w:szCs w:val="18"/>
        </w:rPr>
        <w:lastRenderedPageBreak/>
        <w:t>1</w:t>
      </w:r>
      <w:r>
        <w:rPr>
          <w:rFonts w:ascii="宋体" w:hAnsi="宋体" w:hint="eastAsia"/>
          <w:bCs/>
          <w:sz w:val="18"/>
          <w:szCs w:val="18"/>
        </w:rPr>
        <w:t>）投资标准化债权类资产的风险</w:t>
      </w:r>
    </w:p>
    <w:p w:rsidR="00C71160" w:rsidRDefault="005A3D9B">
      <w:pPr>
        <w:pStyle w:val="ab"/>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C71160" w:rsidRDefault="005A3D9B">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）投资商品和金融衍生品类资产的风险</w:t>
      </w:r>
      <w:r>
        <w:rPr>
          <w:rFonts w:ascii="宋体" w:hAnsi="宋体" w:hint="eastAsia"/>
          <w:bCs/>
          <w:sz w:val="18"/>
          <w:szCs w:val="18"/>
        </w:rPr>
        <w:t xml:space="preserve"> </w:t>
      </w:r>
    </w:p>
    <w:p w:rsidR="00C71160" w:rsidRDefault="005A3D9B">
      <w:pPr>
        <w:ind w:firstLineChars="200"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w:t>
      </w:r>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10"/>
    <w:p w:rsidR="00C71160" w:rsidRDefault="005A3D9B">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C71160" w:rsidRDefault="005A3D9B">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C71160" w:rsidRDefault="005A3D9B">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C71160" w:rsidRDefault="005A3D9B">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w:t>
      </w:r>
      <w:r>
        <w:rPr>
          <w:rFonts w:ascii="宋体" w:hAnsi="宋体" w:cs="仿宋_GB2312" w:hint="eastAsia"/>
          <w:kern w:val="0"/>
          <w:sz w:val="18"/>
          <w:szCs w:val="18"/>
        </w:rPr>
        <w:t>产品说明书》的约定投资于相关金融工具或资产，如果相关投资的债务人、交易对手等发生违约，信用状况恶化等，投资者将面临投资损失的风险。</w:t>
      </w:r>
    </w:p>
    <w:p w:rsidR="00C71160" w:rsidRDefault="005A3D9B">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C71160" w:rsidRDefault="005A3D9B">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C71160" w:rsidRDefault="005A3D9B">
      <w:pPr>
        <w:pStyle w:val="ab"/>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C71160" w:rsidRDefault="005A3D9B">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C71160" w:rsidRDefault="005A3D9B">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C71160" w:rsidRDefault="005A3D9B">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C71160" w:rsidRDefault="005A3D9B">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C71160" w:rsidRDefault="005A3D9B">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w:t>
      </w:r>
      <w:r>
        <w:rPr>
          <w:rFonts w:ascii="宋体" w:hAnsi="宋体" w:cs="仿宋_GB2312" w:hint="eastAsia"/>
          <w:kern w:val="0"/>
          <w:sz w:val="18"/>
          <w:szCs w:val="18"/>
        </w:rPr>
        <w:t>产品的设立、投资及管理等的正常运行，甚至导致本产品发生损失。</w:t>
      </w:r>
    </w:p>
    <w:p w:rsidR="00C71160" w:rsidRDefault="005A3D9B">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C71160" w:rsidRDefault="005A3D9B">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C71160" w:rsidRDefault="005A3D9B">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C71160" w:rsidRDefault="005A3D9B">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C71160" w:rsidRDefault="005A3D9B">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C71160" w:rsidRDefault="005A3D9B">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w:t>
      </w:r>
      <w:r>
        <w:rPr>
          <w:rFonts w:ascii="黑体" w:eastAsia="黑体" w:hAnsi="黑体" w:cs="黑体" w:hint="eastAsia"/>
          <w:kern w:val="0"/>
          <w:sz w:val="18"/>
          <w:szCs w:val="18"/>
        </w:rPr>
        <w:lastRenderedPageBreak/>
        <w:t>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C71160" w:rsidRDefault="005A3D9B">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w:t>
      </w:r>
      <w:r>
        <w:rPr>
          <w:rFonts w:ascii="宋体" w:hAnsi="宋体"/>
          <w:b/>
          <w:bCs/>
          <w:sz w:val="18"/>
          <w:szCs w:val="18"/>
        </w:rPr>
        <w:t>力及意外事件风险</w:t>
      </w:r>
    </w:p>
    <w:p w:rsidR="00C71160" w:rsidRDefault="005A3D9B">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C71160" w:rsidRDefault="005A3D9B">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C71160" w:rsidRDefault="005A3D9B">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C71160" w:rsidRDefault="005A3D9B">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C71160" w:rsidRDefault="005A3D9B">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w:t>
      </w:r>
      <w:r>
        <w:rPr>
          <w:rFonts w:ascii="宋体" w:hAnsi="宋体" w:hint="eastAsia"/>
          <w:bCs/>
          <w:sz w:val="18"/>
          <w:szCs w:val="18"/>
        </w:rPr>
        <w:t>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C71160" w:rsidRDefault="005A3D9B">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C71160" w:rsidRDefault="005A3D9B">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C71160" w:rsidRDefault="005A3D9B">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C71160" w:rsidRDefault="005A3D9B">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C71160" w:rsidRDefault="005A3D9B">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C71160" w:rsidRDefault="005A3D9B">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C71160" w:rsidRDefault="005A3D9B">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C71160" w:rsidRDefault="005A3D9B">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w:t>
      </w:r>
      <w:r>
        <w:rPr>
          <w:rFonts w:ascii="黑体" w:eastAsia="黑体" w:hAnsi="黑体" w:cs="黑体" w:hint="eastAsia"/>
          <w:bCs/>
          <w:sz w:val="18"/>
          <w:szCs w:val="18"/>
        </w:rPr>
        <w:t>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C71160" w:rsidRDefault="005A3D9B">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C71160" w:rsidRDefault="005A3D9B">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C71160" w:rsidRDefault="005A3D9B">
      <w:pPr>
        <w:pStyle w:val="ab"/>
        <w:ind w:firstLineChars="0"/>
        <w:rPr>
          <w:rFonts w:ascii="宋体" w:hAnsi="宋体"/>
          <w:b/>
          <w:bCs/>
          <w:sz w:val="18"/>
          <w:szCs w:val="18"/>
        </w:rPr>
      </w:pPr>
      <w:r>
        <w:rPr>
          <w:rFonts w:ascii="宋体" w:hAnsi="宋体" w:hint="eastAsia"/>
          <w:b/>
          <w:bCs/>
          <w:sz w:val="18"/>
          <w:szCs w:val="18"/>
        </w:rPr>
        <w:t>17.</w:t>
      </w:r>
      <w:r>
        <w:rPr>
          <w:rFonts w:ascii="宋体" w:hAnsi="宋体" w:hint="eastAsia"/>
          <w:b/>
          <w:bCs/>
          <w:sz w:val="18"/>
          <w:szCs w:val="18"/>
        </w:rPr>
        <w:t>关联交易风险</w:t>
      </w:r>
    </w:p>
    <w:p w:rsidR="00C71160" w:rsidRDefault="005A3D9B">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w:t>
      </w:r>
      <w:r>
        <w:rPr>
          <w:rFonts w:ascii="宋体" w:hAnsi="宋体" w:hint="eastAsia"/>
          <w:sz w:val="18"/>
          <w:szCs w:val="18"/>
        </w:rPr>
        <w:t>者的利益。</w:t>
      </w:r>
    </w:p>
    <w:p w:rsidR="00C71160" w:rsidRDefault="005A3D9B">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lastRenderedPageBreak/>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C71160" w:rsidRDefault="005A3D9B">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color w:val="000000"/>
          <w:kern w:val="0"/>
          <w:sz w:val="18"/>
          <w:szCs w:val="18"/>
        </w:rPr>
        <w:t>五、【非机构投资者适用】</w:t>
      </w:r>
      <w:r>
        <w:rPr>
          <w:rFonts w:ascii="黑体" w:eastAsia="黑体" w:hAnsi="黑体" w:cs="仿宋_GB2312" w:hint="eastAsia"/>
          <w:kern w:val="0"/>
          <w:sz w:val="18"/>
          <w:szCs w:val="18"/>
        </w:rPr>
        <w:t>《投资者风险承受能力评估问卷》用于评估非机构投资者对金融工具及投资目标的相关风险的态度。非机构投资者可根据评估结果确定所属投资者类型，购买适合的理财产品。如影响您风险承受能力的因素发生变化，请您及时重新完成风险承受能力评估。其他类型投资者的风险承受能力评估按照《（代理）销售协议书》约定或销售机构的销售政策执行。</w:t>
      </w:r>
    </w:p>
    <w:p w:rsidR="00C71160" w:rsidRDefault="005A3D9B">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六、【非机构投资者适用】当销售机构销售产品风险评级为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C71160" w:rsidRDefault="00C71160">
      <w:pPr>
        <w:ind w:left="540"/>
        <w:jc w:val="right"/>
        <w:rPr>
          <w:rFonts w:ascii="宋体" w:hAnsi="宋体"/>
          <w:sz w:val="18"/>
          <w:szCs w:val="18"/>
        </w:rPr>
      </w:pPr>
    </w:p>
    <w:p w:rsidR="00C71160" w:rsidRDefault="005A3D9B">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C71160" w:rsidRDefault="005A3D9B">
      <w:pPr>
        <w:wordWrap w:val="0"/>
        <w:ind w:left="540"/>
        <w:jc w:val="right"/>
        <w:rPr>
          <w:rFonts w:ascii="宋体" w:hAnsi="宋体"/>
          <w:sz w:val="18"/>
          <w:szCs w:val="18"/>
        </w:rPr>
      </w:pPr>
      <w:permStart w:id="11" w:edGrp="everyone"/>
      <w:r>
        <w:rPr>
          <w:rFonts w:ascii="宋体" w:hAnsi="宋体" w:hint="eastAsia"/>
          <w:sz w:val="18"/>
          <w:szCs w:val="18"/>
        </w:rPr>
        <w:t>销售机构（【</w:t>
      </w:r>
      <w:r w:rsidRPr="005A3D9B">
        <w:rPr>
          <w:rFonts w:ascii="宋体" w:hAnsi="宋体" w:hint="eastAsia"/>
          <w:sz w:val="18"/>
          <w:szCs w:val="18"/>
        </w:rPr>
        <w:t>浙江嵊州农村商业银行股份有限公司</w:t>
      </w:r>
      <w:r>
        <w:rPr>
          <w:rFonts w:ascii="宋体" w:hAnsi="宋体" w:hint="eastAsia"/>
          <w:sz w:val="18"/>
          <w:szCs w:val="18"/>
        </w:rPr>
        <w:t>】）</w:t>
      </w:r>
    </w:p>
    <w:permEnd w:id="11"/>
    <w:p w:rsidR="00C71160" w:rsidRDefault="005A3D9B">
      <w:pPr>
        <w:widowControl/>
        <w:jc w:val="left"/>
        <w:rPr>
          <w:rFonts w:ascii="宋体" w:hAnsi="宋体"/>
          <w:sz w:val="18"/>
          <w:szCs w:val="18"/>
        </w:rPr>
      </w:pPr>
      <w:r>
        <w:rPr>
          <w:rFonts w:ascii="宋体" w:hAnsi="宋体"/>
          <w:sz w:val="18"/>
          <w:szCs w:val="18"/>
        </w:rPr>
        <w:br w:type="page"/>
      </w:r>
    </w:p>
    <w:p w:rsidR="00C71160" w:rsidRDefault="00C71160">
      <w:pPr>
        <w:ind w:left="540"/>
        <w:jc w:val="right"/>
        <w:rPr>
          <w:rFonts w:ascii="宋体" w:hAnsi="宋体"/>
          <w:sz w:val="18"/>
          <w:szCs w:val="18"/>
        </w:rPr>
      </w:pPr>
    </w:p>
    <w:p w:rsidR="00C71160" w:rsidRDefault="00C71160">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C71160">
        <w:trPr>
          <w:trHeight w:val="627"/>
        </w:trPr>
        <w:tc>
          <w:tcPr>
            <w:tcW w:w="8371" w:type="dxa"/>
          </w:tcPr>
          <w:p w:rsidR="00C71160" w:rsidRDefault="005A3D9B">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C71160" w:rsidRDefault="005A3D9B">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C71160">
        <w:trPr>
          <w:trHeight w:val="6283"/>
        </w:trPr>
        <w:tc>
          <w:tcPr>
            <w:tcW w:w="8371" w:type="dxa"/>
          </w:tcPr>
          <w:p w:rsidR="00C71160" w:rsidRDefault="005A3D9B">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C71160" w:rsidRDefault="00C71160">
            <w:pPr>
              <w:spacing w:line="280" w:lineRule="atLeast"/>
              <w:jc w:val="left"/>
              <w:rPr>
                <w:rFonts w:ascii="宋体" w:hAnsi="宋体" w:cs="Arial"/>
                <w:sz w:val="18"/>
                <w:szCs w:val="18"/>
              </w:rPr>
            </w:pPr>
          </w:p>
          <w:p w:rsidR="00C71160" w:rsidRDefault="005A3D9B">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 xml:space="preserve">                   </w:t>
            </w:r>
            <w:r>
              <w:rPr>
                <w:rFonts w:ascii="宋体" w:hAnsi="宋体" w:cs="Arial" w:hint="eastAsia"/>
                <w:kern w:val="0"/>
                <w:sz w:val="18"/>
                <w:szCs w:val="18"/>
              </w:rPr>
              <w:t>】</w:t>
            </w:r>
          </w:p>
          <w:p w:rsidR="00C71160" w:rsidRDefault="00C71160">
            <w:pPr>
              <w:spacing w:line="280" w:lineRule="atLeast"/>
              <w:jc w:val="left"/>
              <w:rPr>
                <w:rFonts w:ascii="宋体" w:hAnsi="宋体" w:cs="Arial"/>
                <w:kern w:val="0"/>
                <w:sz w:val="18"/>
                <w:szCs w:val="18"/>
              </w:rPr>
            </w:pPr>
          </w:p>
          <w:p w:rsidR="00C71160" w:rsidRDefault="005A3D9B">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C71160" w:rsidRDefault="00C71160">
            <w:pPr>
              <w:spacing w:line="280" w:lineRule="atLeast"/>
              <w:jc w:val="left"/>
              <w:rPr>
                <w:rFonts w:ascii="宋体" w:hAnsi="宋体" w:cs="Arial"/>
                <w:kern w:val="0"/>
                <w:sz w:val="18"/>
                <w:szCs w:val="18"/>
              </w:rPr>
            </w:pPr>
          </w:p>
          <w:p w:rsidR="00C71160" w:rsidRDefault="005A3D9B">
            <w:pPr>
              <w:spacing w:line="280" w:lineRule="atLeast"/>
              <w:jc w:val="left"/>
              <w:rPr>
                <w:kern w:val="0"/>
                <w:sz w:val="18"/>
                <w:szCs w:val="18"/>
                <w:u w:val="single"/>
              </w:rPr>
            </w:pPr>
            <w:r>
              <w:rPr>
                <w:rFonts w:ascii="宋体" w:hAnsi="宋体" w:cs="Arial" w:hint="eastAsia"/>
                <w:kern w:val="0"/>
                <w:sz w:val="18"/>
                <w:szCs w:val="18"/>
              </w:rPr>
              <w:t>请投资者在此抄录：</w:t>
            </w:r>
          </w:p>
          <w:p w:rsidR="00C71160" w:rsidRDefault="00C71160">
            <w:pPr>
              <w:spacing w:line="280" w:lineRule="atLeast"/>
              <w:jc w:val="left"/>
              <w:rPr>
                <w:kern w:val="0"/>
                <w:sz w:val="18"/>
                <w:szCs w:val="18"/>
                <w:u w:val="single"/>
              </w:rPr>
            </w:pPr>
          </w:p>
          <w:p w:rsidR="00C71160" w:rsidRDefault="005A3D9B">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线上确认：</w:t>
            </w:r>
          </w:p>
          <w:p w:rsidR="00C71160" w:rsidRDefault="00C71160">
            <w:pPr>
              <w:spacing w:line="280" w:lineRule="atLeast"/>
              <w:ind w:left="4200" w:firstLineChars="600" w:firstLine="1080"/>
              <w:jc w:val="left"/>
              <w:rPr>
                <w:rFonts w:ascii="宋体" w:hAnsi="宋体" w:cs="Arial"/>
                <w:kern w:val="0"/>
                <w:sz w:val="18"/>
                <w:szCs w:val="18"/>
              </w:rPr>
            </w:pPr>
          </w:p>
          <w:p w:rsidR="00C71160" w:rsidRDefault="005A3D9B">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C71160" w:rsidRDefault="00C71160">
            <w:pPr>
              <w:spacing w:line="280" w:lineRule="atLeast"/>
              <w:ind w:left="4200" w:firstLineChars="600" w:firstLine="1080"/>
              <w:jc w:val="left"/>
              <w:rPr>
                <w:rFonts w:ascii="宋体" w:hAnsi="宋体" w:cs="Arial"/>
                <w:kern w:val="0"/>
                <w:sz w:val="18"/>
                <w:szCs w:val="18"/>
              </w:rPr>
            </w:pPr>
          </w:p>
          <w:p w:rsidR="00C71160" w:rsidRDefault="005A3D9B">
            <w:pPr>
              <w:spacing w:line="280" w:lineRule="atLeast"/>
              <w:jc w:val="left"/>
              <w:rPr>
                <w:rFonts w:ascii="宋体" w:hAnsi="宋体" w:cs="Arial"/>
                <w:b/>
                <w:kern w:val="0"/>
                <w:sz w:val="18"/>
                <w:szCs w:val="18"/>
              </w:rPr>
            </w:pPr>
            <w:r>
              <w:rPr>
                <w:rFonts w:hint="eastAsia"/>
                <w:b/>
                <w:kern w:val="0"/>
                <w:sz w:val="20"/>
                <w:szCs w:val="20"/>
              </w:rPr>
              <w:t>（本风险揭示书共有三份签署文本，第一联销售机构留存，第二联投资者留存，第三联产品管理人留存。）</w:t>
            </w:r>
          </w:p>
          <w:p w:rsidR="00C71160" w:rsidRDefault="00C71160">
            <w:pPr>
              <w:spacing w:line="280" w:lineRule="atLeast"/>
              <w:jc w:val="right"/>
              <w:rPr>
                <w:rFonts w:ascii="宋体" w:hAnsi="宋体"/>
                <w:kern w:val="0"/>
                <w:sz w:val="18"/>
                <w:szCs w:val="18"/>
              </w:rPr>
            </w:pPr>
          </w:p>
        </w:tc>
      </w:tr>
    </w:tbl>
    <w:p w:rsidR="00C71160" w:rsidRDefault="00C71160">
      <w:pPr>
        <w:autoSpaceDE w:val="0"/>
        <w:autoSpaceDN w:val="0"/>
        <w:adjustRightInd w:val="0"/>
        <w:spacing w:line="360" w:lineRule="auto"/>
        <w:ind w:firstLine="420"/>
        <w:jc w:val="left"/>
        <w:rPr>
          <w:rFonts w:ascii="宋体" w:hAnsi="宋体"/>
          <w:sz w:val="24"/>
        </w:rPr>
      </w:pPr>
    </w:p>
    <w:p w:rsidR="00C71160" w:rsidRDefault="00C71160">
      <w:pPr>
        <w:rPr>
          <w:rFonts w:ascii="宋体" w:hAnsi="宋体" w:cs="Arial"/>
          <w:sz w:val="24"/>
        </w:rPr>
      </w:pPr>
    </w:p>
    <w:p w:rsidR="00C71160" w:rsidRDefault="005A3D9B">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C71160">
        <w:trPr>
          <w:trHeight w:val="823"/>
        </w:trPr>
        <w:tc>
          <w:tcPr>
            <w:tcW w:w="8413" w:type="dxa"/>
          </w:tcPr>
          <w:p w:rsidR="00C71160" w:rsidRDefault="005A3D9B">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C71160" w:rsidRDefault="005A3D9B">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p>
        </w:tc>
      </w:tr>
      <w:tr w:rsidR="00C71160">
        <w:trPr>
          <w:trHeight w:val="7355"/>
        </w:trPr>
        <w:tc>
          <w:tcPr>
            <w:tcW w:w="8413" w:type="dxa"/>
          </w:tcPr>
          <w:p w:rsidR="00C71160" w:rsidRDefault="005A3D9B">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C71160" w:rsidRDefault="00C71160">
            <w:pPr>
              <w:spacing w:line="280" w:lineRule="atLeast"/>
              <w:ind w:firstLineChars="200" w:firstLine="360"/>
              <w:jc w:val="left"/>
              <w:rPr>
                <w:rFonts w:ascii="宋体" w:hAnsi="宋体" w:cs="Arial"/>
                <w:kern w:val="0"/>
                <w:sz w:val="18"/>
                <w:szCs w:val="18"/>
              </w:rPr>
            </w:pPr>
          </w:p>
          <w:p w:rsidR="00C71160" w:rsidRDefault="005A3D9B">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C71160" w:rsidRDefault="00C71160">
            <w:pPr>
              <w:spacing w:line="280" w:lineRule="atLeast"/>
              <w:ind w:firstLineChars="200" w:firstLine="360"/>
              <w:jc w:val="left"/>
              <w:rPr>
                <w:rFonts w:ascii="宋体" w:hAnsi="宋体" w:cs="Arial"/>
                <w:kern w:val="0"/>
                <w:sz w:val="18"/>
                <w:szCs w:val="18"/>
              </w:rPr>
            </w:pPr>
          </w:p>
          <w:p w:rsidR="00C71160" w:rsidRDefault="005A3D9B">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C71160" w:rsidRDefault="00C71160">
            <w:pPr>
              <w:spacing w:line="280" w:lineRule="atLeast"/>
              <w:jc w:val="left"/>
              <w:rPr>
                <w:rFonts w:ascii="宋体" w:hAnsi="宋体" w:cs="Arial"/>
                <w:kern w:val="0"/>
                <w:sz w:val="18"/>
                <w:szCs w:val="18"/>
              </w:rPr>
            </w:pPr>
          </w:p>
          <w:p w:rsidR="00C71160" w:rsidRDefault="005A3D9B">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C71160" w:rsidRDefault="00C71160">
            <w:pPr>
              <w:spacing w:line="280" w:lineRule="atLeast"/>
              <w:jc w:val="left"/>
              <w:rPr>
                <w:rFonts w:ascii="宋体" w:hAnsi="宋体" w:cs="Arial"/>
                <w:kern w:val="0"/>
                <w:sz w:val="18"/>
                <w:szCs w:val="18"/>
              </w:rPr>
            </w:pPr>
          </w:p>
          <w:p w:rsidR="00C71160" w:rsidRDefault="005A3D9B">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r>
              <w:rPr>
                <w:rFonts w:ascii="宋体" w:hAnsi="宋体" w:cs="Arial" w:hint="eastAsia"/>
                <w:kern w:val="0"/>
                <w:sz w:val="18"/>
                <w:szCs w:val="18"/>
              </w:rPr>
              <w:t>/</w:t>
            </w:r>
            <w:r>
              <w:rPr>
                <w:rFonts w:ascii="宋体" w:hAnsi="宋体" w:cs="Arial" w:hint="eastAsia"/>
                <w:kern w:val="0"/>
                <w:sz w:val="18"/>
                <w:szCs w:val="18"/>
              </w:rPr>
              <w:t>线上确认）：</w:t>
            </w:r>
          </w:p>
          <w:p w:rsidR="00C71160" w:rsidRDefault="00C71160">
            <w:pPr>
              <w:spacing w:line="280" w:lineRule="atLeast"/>
              <w:jc w:val="left"/>
              <w:rPr>
                <w:rFonts w:ascii="宋体" w:hAnsi="宋体" w:cs="Arial"/>
                <w:kern w:val="0"/>
                <w:sz w:val="18"/>
                <w:szCs w:val="18"/>
              </w:rPr>
            </w:pPr>
          </w:p>
          <w:p w:rsidR="00C71160" w:rsidRDefault="005A3D9B">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盖章</w:t>
            </w:r>
            <w:r>
              <w:rPr>
                <w:rFonts w:ascii="宋体" w:hAnsi="宋体" w:cs="Arial" w:hint="eastAsia"/>
                <w:kern w:val="0"/>
                <w:sz w:val="18"/>
                <w:szCs w:val="18"/>
              </w:rPr>
              <w:t>/</w:t>
            </w:r>
            <w:r>
              <w:rPr>
                <w:rFonts w:ascii="宋体" w:hAnsi="宋体" w:cs="Arial" w:hint="eastAsia"/>
                <w:kern w:val="0"/>
                <w:sz w:val="18"/>
                <w:szCs w:val="18"/>
              </w:rPr>
              <w:t>线上确认）：</w:t>
            </w:r>
          </w:p>
          <w:p w:rsidR="00C71160" w:rsidRDefault="00C71160">
            <w:pPr>
              <w:spacing w:line="280" w:lineRule="atLeast"/>
              <w:ind w:left="4200" w:firstLineChars="600" w:firstLine="1080"/>
              <w:jc w:val="left"/>
              <w:rPr>
                <w:rFonts w:ascii="宋体" w:hAnsi="宋体" w:cs="Arial"/>
                <w:kern w:val="0"/>
                <w:sz w:val="18"/>
                <w:szCs w:val="18"/>
              </w:rPr>
            </w:pPr>
          </w:p>
          <w:p w:rsidR="00C71160" w:rsidRDefault="005A3D9B">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C71160" w:rsidRDefault="00C71160">
            <w:pPr>
              <w:spacing w:line="280" w:lineRule="atLeast"/>
              <w:rPr>
                <w:kern w:val="0"/>
                <w:sz w:val="20"/>
                <w:szCs w:val="20"/>
              </w:rPr>
            </w:pPr>
          </w:p>
          <w:p w:rsidR="00C71160" w:rsidRDefault="005A3D9B">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C71160" w:rsidRDefault="00C71160">
      <w:pPr>
        <w:widowControl/>
        <w:jc w:val="left"/>
        <w:rPr>
          <w:rFonts w:ascii="宋体" w:hAnsi="宋体"/>
          <w:b/>
          <w:sz w:val="28"/>
          <w:szCs w:val="28"/>
        </w:rPr>
      </w:pPr>
    </w:p>
    <w:sectPr w:rsidR="00C71160" w:rsidSect="00C71160">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1160" w:rsidRDefault="00C71160" w:rsidP="00C71160">
      <w:r>
        <w:separator/>
      </w:r>
    </w:p>
  </w:endnote>
  <w:endnote w:type="continuationSeparator" w:id="1">
    <w:p w:rsidR="00C71160" w:rsidRDefault="00C71160" w:rsidP="00C7116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C71160" w:rsidRDefault="00C71160">
        <w:pPr>
          <w:pStyle w:val="a5"/>
          <w:jc w:val="center"/>
        </w:pPr>
        <w:r>
          <w:fldChar w:fldCharType="begin"/>
        </w:r>
        <w:r w:rsidR="005A3D9B">
          <w:instrText>PAGE   \* MERGEFORMAT</w:instrText>
        </w:r>
        <w:r>
          <w:fldChar w:fldCharType="separate"/>
        </w:r>
        <w:r w:rsidR="005A3D9B" w:rsidRPr="005A3D9B">
          <w:rPr>
            <w:noProof/>
            <w:lang w:val="zh-CN"/>
          </w:rPr>
          <w:t>4</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1160" w:rsidRDefault="00C71160" w:rsidP="00C71160">
      <w:r>
        <w:separator/>
      </w:r>
    </w:p>
  </w:footnote>
  <w:footnote w:type="continuationSeparator" w:id="1">
    <w:p w:rsidR="00C71160" w:rsidRDefault="00C71160" w:rsidP="00C7116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1160" w:rsidRDefault="005A3D9B">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C71160" w:rsidRDefault="005A3D9B">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documentProtection w:edit="readOnly" w:enforcement="1" w:cryptProviderType="rsaAES" w:cryptAlgorithmClass="hash" w:cryptAlgorithmType="typeAny" w:cryptAlgorithmSid="14" w:cryptSpinCount="100000" w:hash="Gs1zr38rXM9zIQsbVBcDNYbA9GUGTxPpB5JI+0Mw4ZWTlArjBQwFWpLYNAykusTSrlEem73LImf8&#10;AnjruMDBdA==" w:salt="9vcbkvxvjx4PVOm547t+q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41A7D"/>
    <w:rsid w:val="0007452F"/>
    <w:rsid w:val="00096AC8"/>
    <w:rsid w:val="000A244A"/>
    <w:rsid w:val="000B16F1"/>
    <w:rsid w:val="000B357F"/>
    <w:rsid w:val="000C29F2"/>
    <w:rsid w:val="000F39A5"/>
    <w:rsid w:val="001104E8"/>
    <w:rsid w:val="00152999"/>
    <w:rsid w:val="001D46C2"/>
    <w:rsid w:val="00204FA5"/>
    <w:rsid w:val="00262560"/>
    <w:rsid w:val="002B63FC"/>
    <w:rsid w:val="002C604E"/>
    <w:rsid w:val="002F0B15"/>
    <w:rsid w:val="00340486"/>
    <w:rsid w:val="0034386A"/>
    <w:rsid w:val="00346ED2"/>
    <w:rsid w:val="00374070"/>
    <w:rsid w:val="003A0F0B"/>
    <w:rsid w:val="003A408F"/>
    <w:rsid w:val="003E1A68"/>
    <w:rsid w:val="003E62FD"/>
    <w:rsid w:val="003F1C32"/>
    <w:rsid w:val="00420D74"/>
    <w:rsid w:val="00425540"/>
    <w:rsid w:val="004565CB"/>
    <w:rsid w:val="00466605"/>
    <w:rsid w:val="00467B46"/>
    <w:rsid w:val="00472870"/>
    <w:rsid w:val="004B5DD6"/>
    <w:rsid w:val="004C7F5E"/>
    <w:rsid w:val="004D121D"/>
    <w:rsid w:val="00503054"/>
    <w:rsid w:val="00527A03"/>
    <w:rsid w:val="00534346"/>
    <w:rsid w:val="00552AD3"/>
    <w:rsid w:val="00563E8F"/>
    <w:rsid w:val="00585375"/>
    <w:rsid w:val="005A3D9B"/>
    <w:rsid w:val="005A63C8"/>
    <w:rsid w:val="005C1E6C"/>
    <w:rsid w:val="005C6FCB"/>
    <w:rsid w:val="005F48BE"/>
    <w:rsid w:val="006538E1"/>
    <w:rsid w:val="00682135"/>
    <w:rsid w:val="006C7A06"/>
    <w:rsid w:val="006D21BB"/>
    <w:rsid w:val="007156E0"/>
    <w:rsid w:val="007303F6"/>
    <w:rsid w:val="0075062E"/>
    <w:rsid w:val="00774066"/>
    <w:rsid w:val="00791677"/>
    <w:rsid w:val="007B017F"/>
    <w:rsid w:val="007C7189"/>
    <w:rsid w:val="007D3800"/>
    <w:rsid w:val="007F7774"/>
    <w:rsid w:val="0080662E"/>
    <w:rsid w:val="008151F4"/>
    <w:rsid w:val="00836C1F"/>
    <w:rsid w:val="00871FCB"/>
    <w:rsid w:val="00894EE6"/>
    <w:rsid w:val="008A707D"/>
    <w:rsid w:val="008B3F96"/>
    <w:rsid w:val="008D3E86"/>
    <w:rsid w:val="008F2B54"/>
    <w:rsid w:val="00904F53"/>
    <w:rsid w:val="00955293"/>
    <w:rsid w:val="0096566F"/>
    <w:rsid w:val="00981E5B"/>
    <w:rsid w:val="00993AEC"/>
    <w:rsid w:val="00A00AF5"/>
    <w:rsid w:val="00A30D87"/>
    <w:rsid w:val="00A32EC2"/>
    <w:rsid w:val="00A65F34"/>
    <w:rsid w:val="00A83932"/>
    <w:rsid w:val="00A83DE9"/>
    <w:rsid w:val="00A95D0C"/>
    <w:rsid w:val="00AE5AA3"/>
    <w:rsid w:val="00B06267"/>
    <w:rsid w:val="00B07518"/>
    <w:rsid w:val="00B07DEF"/>
    <w:rsid w:val="00B35D81"/>
    <w:rsid w:val="00B3723D"/>
    <w:rsid w:val="00B53F51"/>
    <w:rsid w:val="00BA32B7"/>
    <w:rsid w:val="00BB513F"/>
    <w:rsid w:val="00BC1259"/>
    <w:rsid w:val="00BC398E"/>
    <w:rsid w:val="00BD22F1"/>
    <w:rsid w:val="00BD4BA6"/>
    <w:rsid w:val="00BE1A3A"/>
    <w:rsid w:val="00BF3E3C"/>
    <w:rsid w:val="00BF57A2"/>
    <w:rsid w:val="00BF6030"/>
    <w:rsid w:val="00C01696"/>
    <w:rsid w:val="00C4233D"/>
    <w:rsid w:val="00C71160"/>
    <w:rsid w:val="00CC4F45"/>
    <w:rsid w:val="00D03CCD"/>
    <w:rsid w:val="00D14FF5"/>
    <w:rsid w:val="00D46533"/>
    <w:rsid w:val="00D83BD5"/>
    <w:rsid w:val="00D91389"/>
    <w:rsid w:val="00DA2C69"/>
    <w:rsid w:val="00DC5611"/>
    <w:rsid w:val="00DD246D"/>
    <w:rsid w:val="00DD5ABC"/>
    <w:rsid w:val="00E504DE"/>
    <w:rsid w:val="00E80603"/>
    <w:rsid w:val="00EB34F9"/>
    <w:rsid w:val="00EB77EF"/>
    <w:rsid w:val="00EE0296"/>
    <w:rsid w:val="00F2208D"/>
    <w:rsid w:val="00F24091"/>
    <w:rsid w:val="00F26105"/>
    <w:rsid w:val="00F34E57"/>
    <w:rsid w:val="00F54E96"/>
    <w:rsid w:val="00F57B20"/>
    <w:rsid w:val="00F70F24"/>
    <w:rsid w:val="00F8077D"/>
    <w:rsid w:val="00F855B5"/>
    <w:rsid w:val="00F86E22"/>
    <w:rsid w:val="00FA2541"/>
    <w:rsid w:val="00FF75B3"/>
    <w:rsid w:val="01540E14"/>
    <w:rsid w:val="03DA4DA1"/>
    <w:rsid w:val="07326562"/>
    <w:rsid w:val="086416C9"/>
    <w:rsid w:val="093C4710"/>
    <w:rsid w:val="0A6522A5"/>
    <w:rsid w:val="0B2C441F"/>
    <w:rsid w:val="0BF74AE6"/>
    <w:rsid w:val="0FED1EF0"/>
    <w:rsid w:val="123D1F82"/>
    <w:rsid w:val="14CC416E"/>
    <w:rsid w:val="14F62D29"/>
    <w:rsid w:val="17175513"/>
    <w:rsid w:val="171E1F25"/>
    <w:rsid w:val="17A11D2D"/>
    <w:rsid w:val="1B223FEE"/>
    <w:rsid w:val="1B226F4C"/>
    <w:rsid w:val="1C50572A"/>
    <w:rsid w:val="1FD819AF"/>
    <w:rsid w:val="20C671E1"/>
    <w:rsid w:val="23024B39"/>
    <w:rsid w:val="27A373E8"/>
    <w:rsid w:val="2CBB16E3"/>
    <w:rsid w:val="2F4D3121"/>
    <w:rsid w:val="319B00E1"/>
    <w:rsid w:val="32697C40"/>
    <w:rsid w:val="345D3E59"/>
    <w:rsid w:val="39F73A7C"/>
    <w:rsid w:val="3B0777C0"/>
    <w:rsid w:val="3B9146A7"/>
    <w:rsid w:val="3F010691"/>
    <w:rsid w:val="40B41EF5"/>
    <w:rsid w:val="425527CD"/>
    <w:rsid w:val="45F25B6E"/>
    <w:rsid w:val="4D096483"/>
    <w:rsid w:val="4E3227E6"/>
    <w:rsid w:val="4EEE53D9"/>
    <w:rsid w:val="5145631A"/>
    <w:rsid w:val="560B34A2"/>
    <w:rsid w:val="57FD6F59"/>
    <w:rsid w:val="5A4849E6"/>
    <w:rsid w:val="5B9C0969"/>
    <w:rsid w:val="5F6571DB"/>
    <w:rsid w:val="601969DF"/>
    <w:rsid w:val="604105B0"/>
    <w:rsid w:val="61501BD5"/>
    <w:rsid w:val="623D34E1"/>
    <w:rsid w:val="659C2FA3"/>
    <w:rsid w:val="68BE7DA6"/>
    <w:rsid w:val="68C32F1D"/>
    <w:rsid w:val="6B722D76"/>
    <w:rsid w:val="6B9139DC"/>
    <w:rsid w:val="6CA40CE5"/>
    <w:rsid w:val="74A6450A"/>
    <w:rsid w:val="74D57EAA"/>
    <w:rsid w:val="78FA1B79"/>
    <w:rsid w:val="7A0902BB"/>
    <w:rsid w:val="7B610C78"/>
    <w:rsid w:val="7E58300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1160"/>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C71160"/>
    <w:pPr>
      <w:jc w:val="left"/>
    </w:pPr>
  </w:style>
  <w:style w:type="paragraph" w:styleId="a4">
    <w:name w:val="Balloon Text"/>
    <w:basedOn w:val="a"/>
    <w:link w:val="Char0"/>
    <w:uiPriority w:val="99"/>
    <w:semiHidden/>
    <w:unhideWhenUsed/>
    <w:qFormat/>
    <w:rsid w:val="00C71160"/>
    <w:rPr>
      <w:sz w:val="18"/>
      <w:szCs w:val="18"/>
    </w:rPr>
  </w:style>
  <w:style w:type="paragraph" w:styleId="a5">
    <w:name w:val="footer"/>
    <w:basedOn w:val="a"/>
    <w:link w:val="Char1"/>
    <w:uiPriority w:val="99"/>
    <w:unhideWhenUsed/>
    <w:qFormat/>
    <w:rsid w:val="00C71160"/>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C7116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C71160"/>
    <w:rPr>
      <w:b/>
      <w:bCs/>
    </w:rPr>
  </w:style>
  <w:style w:type="table" w:styleId="a8">
    <w:name w:val="Table Grid"/>
    <w:basedOn w:val="a1"/>
    <w:qFormat/>
    <w:rsid w:val="00C71160"/>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C71160"/>
    <w:rPr>
      <w:b/>
      <w:bCs/>
    </w:rPr>
  </w:style>
  <w:style w:type="character" w:styleId="aa">
    <w:name w:val="annotation reference"/>
    <w:basedOn w:val="a0"/>
    <w:uiPriority w:val="99"/>
    <w:unhideWhenUsed/>
    <w:qFormat/>
    <w:rsid w:val="00C71160"/>
    <w:rPr>
      <w:sz w:val="21"/>
      <w:szCs w:val="21"/>
    </w:rPr>
  </w:style>
  <w:style w:type="character" w:customStyle="1" w:styleId="Char2">
    <w:name w:val="页眉 Char"/>
    <w:basedOn w:val="a0"/>
    <w:link w:val="a6"/>
    <w:uiPriority w:val="99"/>
    <w:qFormat/>
    <w:rsid w:val="00C71160"/>
    <w:rPr>
      <w:sz w:val="18"/>
      <w:szCs w:val="18"/>
    </w:rPr>
  </w:style>
  <w:style w:type="character" w:customStyle="1" w:styleId="Char1">
    <w:name w:val="页脚 Char"/>
    <w:basedOn w:val="a0"/>
    <w:link w:val="a5"/>
    <w:uiPriority w:val="99"/>
    <w:qFormat/>
    <w:rsid w:val="00C71160"/>
    <w:rPr>
      <w:sz w:val="18"/>
      <w:szCs w:val="18"/>
    </w:rPr>
  </w:style>
  <w:style w:type="paragraph" w:styleId="ab">
    <w:name w:val="List Paragraph"/>
    <w:basedOn w:val="a"/>
    <w:qFormat/>
    <w:rsid w:val="00C71160"/>
    <w:pPr>
      <w:ind w:firstLineChars="200" w:firstLine="420"/>
    </w:pPr>
  </w:style>
  <w:style w:type="character" w:customStyle="1" w:styleId="Char">
    <w:name w:val="批注文字 Char"/>
    <w:basedOn w:val="a0"/>
    <w:link w:val="a3"/>
    <w:uiPriority w:val="99"/>
    <w:qFormat/>
    <w:rsid w:val="00C71160"/>
    <w:rPr>
      <w:rFonts w:ascii="Calibri" w:eastAsia="宋体" w:hAnsi="Calibri" w:cs="宋体"/>
    </w:rPr>
  </w:style>
  <w:style w:type="character" w:customStyle="1" w:styleId="Char3">
    <w:name w:val="批注主题 Char"/>
    <w:basedOn w:val="Char"/>
    <w:link w:val="a7"/>
    <w:uiPriority w:val="99"/>
    <w:semiHidden/>
    <w:qFormat/>
    <w:rsid w:val="00C71160"/>
    <w:rPr>
      <w:rFonts w:ascii="Calibri" w:eastAsia="宋体" w:hAnsi="Calibri" w:cs="宋体"/>
      <w:b/>
      <w:bCs/>
    </w:rPr>
  </w:style>
  <w:style w:type="character" w:customStyle="1" w:styleId="Char0">
    <w:name w:val="批注框文本 Char"/>
    <w:basedOn w:val="a0"/>
    <w:link w:val="a4"/>
    <w:uiPriority w:val="99"/>
    <w:semiHidden/>
    <w:qFormat/>
    <w:rsid w:val="00C71160"/>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6</Pages>
  <Words>4869</Words>
  <Characters>270</Characters>
  <Application>Microsoft Office Word</Application>
  <DocSecurity>8</DocSecurity>
  <Lines>2</Lines>
  <Paragraphs>10</Paragraphs>
  <ScaleCrop>false</ScaleCrop>
  <Company>神州网信技术有限公司</Company>
  <LinksUpToDate>false</LinksUpToDate>
  <CharactersWithSpaces>5129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姚</cp:lastModifiedBy>
  <cp:revision>4</cp:revision>
  <dcterms:created xsi:type="dcterms:W3CDTF">2024-11-15T02:49:00Z</dcterms:created>
  <dcterms:modified xsi:type="dcterms:W3CDTF">2025-09-08T00:24:00Z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49928E94B90B4374B369EF2C00308363</vt:lpwstr>
  </property>
</Properties>
</file>