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4D4" w:rsidRDefault="007D4430">
      <w:pPr>
        <w:widowControl/>
        <w:spacing w:before="156"/>
        <w:jc w:val="center"/>
        <w:rPr>
          <w:rFonts w:ascii="黑体" w:eastAsia="黑体" w:hAnsi="黑体"/>
          <w:b/>
          <w:sz w:val="28"/>
          <w:szCs w:val="28"/>
        </w:rPr>
      </w:pPr>
      <w:bookmarkStart w:id="0" w:name="_GoBack"/>
      <w:bookmarkEnd w:id="0"/>
      <w:permStart w:id="0" w:edGrp="everyone"/>
      <w:r>
        <w:rPr>
          <w:rFonts w:ascii="黑体" w:eastAsia="黑体" w:hAnsi="黑体" w:hint="eastAsia"/>
          <w:b/>
          <w:sz w:val="28"/>
          <w:szCs w:val="28"/>
        </w:rPr>
        <w:t>【兴银理财丰收封闭式</w:t>
      </w:r>
      <w:r>
        <w:rPr>
          <w:rFonts w:ascii="黑体" w:eastAsia="黑体" w:hAnsi="黑体" w:hint="eastAsia"/>
          <w:b/>
          <w:sz w:val="28"/>
          <w:szCs w:val="28"/>
        </w:rPr>
        <w:t>303</w:t>
      </w:r>
      <w:r>
        <w:rPr>
          <w:rFonts w:ascii="黑体" w:eastAsia="黑体" w:hAnsi="黑体" w:hint="eastAsia"/>
          <w:b/>
          <w:sz w:val="28"/>
          <w:szCs w:val="28"/>
        </w:rPr>
        <w:t>号固收类理财产品】</w:t>
      </w:r>
      <w:permEnd w:id="0"/>
    </w:p>
    <w:p w:rsidR="007754D4" w:rsidRDefault="007D4430">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7754D4" w:rsidRDefault="007D4430" w:rsidP="007D443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7754D4" w:rsidRDefault="007D4430" w:rsidP="007D443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7754D4" w:rsidRDefault="007754D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7754D4">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7754D4" w:rsidRDefault="007D4430">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7754D4" w:rsidRDefault="007754D4">
            <w:pPr>
              <w:pStyle w:val="a6"/>
              <w:spacing w:line="320" w:lineRule="exact"/>
              <w:rPr>
                <w:rFonts w:ascii="宋体" w:hAnsi="宋体"/>
                <w:b/>
                <w:bCs/>
                <w:sz w:val="28"/>
                <w:szCs w:val="28"/>
              </w:rPr>
            </w:pPr>
          </w:p>
        </w:tc>
      </w:tr>
      <w:tr w:rsidR="007754D4">
        <w:trPr>
          <w:cantSplit/>
          <w:trHeight w:hRule="exact" w:val="170"/>
          <w:jc w:val="center"/>
        </w:trPr>
        <w:tc>
          <w:tcPr>
            <w:tcW w:w="7598" w:type="dxa"/>
            <w:gridSpan w:val="6"/>
            <w:shd w:val="pct10" w:color="A6A6A6" w:themeColor="background1" w:themeShade="A6" w:fill="A6A6A6" w:themeFill="background1" w:themeFillShade="A6"/>
            <w:vAlign w:val="center"/>
          </w:tcPr>
          <w:p w:rsidR="007754D4" w:rsidRDefault="007754D4">
            <w:pPr>
              <w:pStyle w:val="a6"/>
              <w:spacing w:line="320" w:lineRule="exact"/>
              <w:rPr>
                <w:rFonts w:ascii="宋体" w:hAnsi="宋体"/>
                <w:b/>
                <w:bCs/>
                <w:sz w:val="28"/>
                <w:szCs w:val="28"/>
              </w:rPr>
            </w:pPr>
          </w:p>
        </w:tc>
      </w:tr>
      <w:tr w:rsidR="007754D4">
        <w:trPr>
          <w:trHeight w:hRule="exact" w:val="340"/>
          <w:jc w:val="center"/>
        </w:trPr>
        <w:tc>
          <w:tcPr>
            <w:tcW w:w="817" w:type="dxa"/>
            <w:vMerge w:val="restart"/>
            <w:shd w:val="solid" w:color="FFFFFF" w:fill="FFFFFF"/>
            <w:vAlign w:val="center"/>
          </w:tcPr>
          <w:p w:rsidR="007754D4" w:rsidRDefault="007D4430">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7754D4" w:rsidRDefault="007754D4">
            <w:pPr>
              <w:spacing w:line="320" w:lineRule="exact"/>
              <w:jc w:val="left"/>
              <w:rPr>
                <w:rFonts w:ascii="宋体" w:hAnsi="宋体"/>
                <w:bCs/>
                <w:sz w:val="18"/>
                <w:szCs w:val="18"/>
              </w:rPr>
            </w:pPr>
          </w:p>
        </w:tc>
        <w:tc>
          <w:tcPr>
            <w:tcW w:w="1085" w:type="dxa"/>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7754D4" w:rsidRDefault="007754D4">
            <w:pPr>
              <w:spacing w:line="320" w:lineRule="exact"/>
              <w:jc w:val="left"/>
              <w:rPr>
                <w:rFonts w:ascii="宋体" w:hAnsi="宋体"/>
                <w:bCs/>
                <w:sz w:val="18"/>
                <w:szCs w:val="18"/>
              </w:rPr>
            </w:pPr>
          </w:p>
        </w:tc>
        <w:tc>
          <w:tcPr>
            <w:tcW w:w="1234" w:type="dxa"/>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7754D4" w:rsidRDefault="007754D4">
            <w:pPr>
              <w:spacing w:line="320" w:lineRule="exact"/>
              <w:jc w:val="left"/>
              <w:rPr>
                <w:rFonts w:ascii="宋体" w:hAnsi="宋体"/>
                <w:bCs/>
                <w:sz w:val="18"/>
                <w:szCs w:val="18"/>
              </w:rPr>
            </w:pPr>
          </w:p>
        </w:tc>
        <w:tc>
          <w:tcPr>
            <w:tcW w:w="1085" w:type="dxa"/>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7754D4" w:rsidRDefault="007754D4">
            <w:pPr>
              <w:spacing w:line="320" w:lineRule="exact"/>
              <w:jc w:val="left"/>
              <w:rPr>
                <w:rFonts w:ascii="宋体" w:hAnsi="宋体"/>
                <w:bCs/>
                <w:sz w:val="18"/>
                <w:szCs w:val="18"/>
              </w:rPr>
            </w:pPr>
          </w:p>
        </w:tc>
        <w:tc>
          <w:tcPr>
            <w:tcW w:w="1234" w:type="dxa"/>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7754D4" w:rsidRDefault="007754D4">
            <w:pPr>
              <w:spacing w:line="320" w:lineRule="exact"/>
              <w:jc w:val="left"/>
              <w:rPr>
                <w:rFonts w:ascii="宋体" w:hAnsi="宋体"/>
                <w:bCs/>
                <w:sz w:val="18"/>
                <w:szCs w:val="18"/>
              </w:rPr>
            </w:pPr>
          </w:p>
        </w:tc>
        <w:tc>
          <w:tcPr>
            <w:tcW w:w="1085" w:type="dxa"/>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7754D4" w:rsidRDefault="007754D4">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D4430">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r>
      <w:tr w:rsidR="007754D4">
        <w:trPr>
          <w:trHeight w:hRule="exact" w:val="340"/>
          <w:jc w:val="center"/>
        </w:trPr>
        <w:tc>
          <w:tcPr>
            <w:tcW w:w="817" w:type="dxa"/>
            <w:vMerge/>
            <w:tcBorders>
              <w:bottom w:val="single" w:sz="12" w:space="0" w:color="auto"/>
            </w:tcBorders>
            <w:shd w:val="solid" w:color="FFFFFF" w:fill="FFFFFF"/>
            <w:vAlign w:val="center"/>
          </w:tcPr>
          <w:p w:rsidR="007754D4" w:rsidRDefault="007754D4">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754D4" w:rsidRDefault="007754D4">
            <w:pPr>
              <w:spacing w:line="320" w:lineRule="exact"/>
              <w:jc w:val="left"/>
              <w:rPr>
                <w:rFonts w:ascii="宋体" w:hAnsi="宋体"/>
                <w:bCs/>
                <w:sz w:val="18"/>
                <w:szCs w:val="18"/>
              </w:rPr>
            </w:pPr>
          </w:p>
        </w:tc>
      </w:tr>
      <w:permEnd w:id="15"/>
      <w:tr w:rsidR="007754D4">
        <w:trPr>
          <w:trHeight w:hRule="exact" w:val="170"/>
          <w:jc w:val="center"/>
        </w:trPr>
        <w:tc>
          <w:tcPr>
            <w:tcW w:w="7598" w:type="dxa"/>
            <w:gridSpan w:val="6"/>
            <w:shd w:val="pct10" w:color="FFFFFF" w:fill="A6A6A6" w:themeFill="background1" w:themeFillShade="A6"/>
            <w:vAlign w:val="center"/>
          </w:tcPr>
          <w:p w:rsidR="007754D4" w:rsidRDefault="007754D4">
            <w:pPr>
              <w:pStyle w:val="a6"/>
              <w:pBdr>
                <w:bottom w:val="none" w:sz="0" w:space="0" w:color="auto"/>
              </w:pBdr>
              <w:spacing w:line="320" w:lineRule="exact"/>
              <w:rPr>
                <w:rFonts w:ascii="宋体" w:hAnsi="宋体"/>
                <w:b/>
                <w:bCs/>
                <w:sz w:val="28"/>
                <w:szCs w:val="28"/>
              </w:rPr>
            </w:pPr>
          </w:p>
        </w:tc>
      </w:tr>
      <w:tr w:rsidR="007754D4">
        <w:trPr>
          <w:trHeight w:val="402"/>
          <w:jc w:val="center"/>
        </w:trPr>
        <w:tc>
          <w:tcPr>
            <w:tcW w:w="817" w:type="dxa"/>
            <w:vMerge w:val="restart"/>
            <w:shd w:val="solid" w:color="FFFFFF" w:fill="FFFFFF"/>
            <w:vAlign w:val="center"/>
          </w:tcPr>
          <w:p w:rsidR="007754D4" w:rsidRDefault="007D4430">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7754D4" w:rsidRDefault="007D4430">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7754D4" w:rsidRDefault="007D4430">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7754D4" w:rsidRDefault="007D4430">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7754D4">
        <w:trPr>
          <w:trHeight w:val="402"/>
          <w:jc w:val="center"/>
        </w:trPr>
        <w:tc>
          <w:tcPr>
            <w:tcW w:w="817" w:type="dxa"/>
            <w:vMerge/>
            <w:shd w:val="solid" w:color="FFFFFF" w:fill="FFFFFF"/>
            <w:vAlign w:val="center"/>
          </w:tcPr>
          <w:p w:rsidR="007754D4" w:rsidRDefault="007754D4">
            <w:pPr>
              <w:spacing w:line="320" w:lineRule="exact"/>
              <w:jc w:val="left"/>
              <w:rPr>
                <w:rFonts w:ascii="宋体" w:hAnsi="宋体"/>
                <w:b/>
                <w:bCs/>
                <w:sz w:val="18"/>
                <w:szCs w:val="18"/>
              </w:rPr>
            </w:pPr>
          </w:p>
        </w:tc>
        <w:tc>
          <w:tcPr>
            <w:tcW w:w="1720" w:type="dxa"/>
            <w:gridSpan w:val="2"/>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7754D4" w:rsidRDefault="007D4430">
            <w:pPr>
              <w:spacing w:line="320" w:lineRule="exact"/>
              <w:jc w:val="left"/>
              <w:rPr>
                <w:rFonts w:ascii="宋体" w:hAnsi="宋体"/>
                <w:bCs/>
                <w:sz w:val="18"/>
                <w:szCs w:val="18"/>
              </w:rPr>
            </w:pPr>
            <w:permStart w:id="17" w:edGrp="everyone"/>
            <w:r>
              <w:rPr>
                <w:rFonts w:ascii="宋体" w:hAnsi="宋体" w:hint="eastAsia"/>
                <w:bCs/>
                <w:sz w:val="18"/>
                <w:szCs w:val="18"/>
              </w:rPr>
              <w:t>【</w:t>
            </w:r>
            <w:r w:rsidRPr="007D4430">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7754D4">
        <w:trPr>
          <w:trHeight w:val="375"/>
          <w:jc w:val="center"/>
        </w:trPr>
        <w:tc>
          <w:tcPr>
            <w:tcW w:w="817" w:type="dxa"/>
            <w:vMerge/>
            <w:tcBorders>
              <w:bottom w:val="single" w:sz="12" w:space="0" w:color="auto"/>
            </w:tcBorders>
            <w:shd w:val="solid" w:color="FFFFFF" w:fill="FFFFFF"/>
            <w:vAlign w:val="center"/>
          </w:tcPr>
          <w:p w:rsidR="007754D4" w:rsidRDefault="007754D4">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7754D4" w:rsidRDefault="007D4430">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7754D4" w:rsidRDefault="007D4430">
            <w:pPr>
              <w:pStyle w:val="Default"/>
              <w:jc w:val="both"/>
            </w:pPr>
            <w:permStart w:id="18" w:edGrp="everyone"/>
            <w:r>
              <w:rPr>
                <w:rFonts w:asciiTheme="majorEastAsia" w:eastAsiaTheme="majorEastAsia" w:hAnsiTheme="majorEastAsia" w:hint="eastAsia"/>
                <w:bCs/>
                <w:sz w:val="18"/>
                <w:szCs w:val="18"/>
              </w:rPr>
              <w:t>【】</w:t>
            </w:r>
            <w:permEnd w:id="18"/>
          </w:p>
        </w:tc>
      </w:tr>
      <w:tr w:rsidR="007754D4">
        <w:trPr>
          <w:trHeight w:hRule="exact" w:val="170"/>
          <w:jc w:val="center"/>
        </w:trPr>
        <w:tc>
          <w:tcPr>
            <w:tcW w:w="7598" w:type="dxa"/>
            <w:gridSpan w:val="6"/>
            <w:shd w:val="pct10" w:color="FFFFFF" w:fill="A6A6A6" w:themeFill="background1" w:themeFillShade="A6"/>
            <w:vAlign w:val="center"/>
          </w:tcPr>
          <w:p w:rsidR="007754D4" w:rsidRDefault="007754D4">
            <w:pPr>
              <w:spacing w:line="320" w:lineRule="exact"/>
              <w:jc w:val="left"/>
              <w:rPr>
                <w:rFonts w:ascii="宋体" w:hAnsi="宋体"/>
                <w:bCs/>
                <w:sz w:val="18"/>
                <w:szCs w:val="18"/>
              </w:rPr>
            </w:pPr>
          </w:p>
        </w:tc>
      </w:tr>
      <w:tr w:rsidR="007754D4">
        <w:trPr>
          <w:trHeight w:val="402"/>
          <w:jc w:val="center"/>
        </w:trPr>
        <w:tc>
          <w:tcPr>
            <w:tcW w:w="817" w:type="dxa"/>
            <w:shd w:val="solid" w:color="FFFFFF" w:fill="FFFFFF"/>
            <w:vAlign w:val="center"/>
          </w:tcPr>
          <w:p w:rsidR="007754D4" w:rsidRDefault="007D4430">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7754D4" w:rsidRDefault="007D4430">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7754D4" w:rsidRDefault="007754D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7754D4" w:rsidRDefault="007D443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7754D4" w:rsidRDefault="007D443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7754D4" w:rsidRDefault="007754D4">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7754D4" w:rsidRDefault="007D443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7754D4" w:rsidRDefault="007D4430">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rsidR="007754D4" w:rsidRDefault="007D4430">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7D4430">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7754D4" w:rsidRDefault="007D4430">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7754D4" w:rsidRDefault="007D4430">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w:t>
      </w:r>
      <w:r>
        <w:rPr>
          <w:rFonts w:ascii="宋体" w:hAnsi="宋体" w:cs="仿宋_GB2312" w:hint="eastAsia"/>
          <w:kern w:val="0"/>
          <w:sz w:val="18"/>
          <w:szCs w:val="18"/>
        </w:rPr>
        <w:t>投资者的风险承受能力评估要求</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7754D4" w:rsidRDefault="007D4430">
      <w:pPr>
        <w:widowControl/>
        <w:spacing w:line="360" w:lineRule="auto"/>
        <w:jc w:val="left"/>
        <w:rPr>
          <w:rFonts w:asciiTheme="majorEastAsia" w:eastAsiaTheme="majorEastAsia" w:hAnsiTheme="majorEastAsia"/>
          <w:sz w:val="18"/>
          <w:szCs w:val="18"/>
        </w:rPr>
      </w:pPr>
      <w:permStart w:id="24" w:edGrp="everyone"/>
      <w:r>
        <w:rPr>
          <w:rFonts w:ascii="黑体" w:eastAsia="黑体" w:hAnsi="黑体" w:hint="eastAsia"/>
          <w:bCs/>
          <w:sz w:val="18"/>
          <w:szCs w:val="18"/>
        </w:rPr>
        <w:t>□</w:t>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7754D4" w:rsidRDefault="007D4430">
      <w:pPr>
        <w:widowControl/>
        <w:spacing w:line="360" w:lineRule="auto"/>
        <w:jc w:val="left"/>
        <w:rPr>
          <w:rFonts w:asciiTheme="majorEastAsia" w:eastAsiaTheme="majorEastAsia" w:hAnsiTheme="majorEastAsia"/>
          <w:sz w:val="18"/>
          <w:szCs w:val="18"/>
        </w:rPr>
      </w:pPr>
      <w:permStart w:id="25" w:edGrp="everyone"/>
      <w:r>
        <w:rPr>
          <w:rFonts w:ascii="黑体" w:eastAsia="黑体" w:hAnsi="黑体" w:hint="eastAsia"/>
          <w:bCs/>
          <w:sz w:val="18"/>
          <w:szCs w:val="18"/>
        </w:rPr>
        <w:t>□</w:t>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7754D4" w:rsidRDefault="007D4430">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甲方同意并授权乙方有权根据甲方所勾选的业务申请类型，并根据业务办理需要、反洗钱、反欺诈工作、非居民金融账户涉税信息尽职调查、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w:t>
      </w:r>
      <w:r>
        <w:rPr>
          <w:rFonts w:ascii="宋体" w:hAnsi="宋体" w:cs="仿宋_GB2312" w:hint="eastAsia"/>
          <w:kern w:val="0"/>
          <w:sz w:val="18"/>
          <w:szCs w:val="18"/>
        </w:rPr>
        <w:t>前述范围内向相关方提供投资者信息。</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w:t>
      </w:r>
      <w:r>
        <w:rPr>
          <w:rFonts w:ascii="宋体" w:hAnsi="宋体" w:cs="仿宋_GB2312" w:hint="eastAsia"/>
          <w:kern w:val="0"/>
          <w:sz w:val="18"/>
          <w:szCs w:val="18"/>
        </w:rPr>
        <w:t>欺诈、</w:t>
      </w:r>
      <w:r>
        <w:rPr>
          <w:rFonts w:ascii="宋体" w:hAnsi="宋体" w:cs="仿宋_GB2312" w:hint="eastAsia"/>
          <w:kern w:val="0"/>
          <w:sz w:val="18"/>
          <w:szCs w:val="18"/>
        </w:rPr>
        <w:t>恐怖融资、逃税活动等违法行为。乙方发现或有合理理由怀疑甲方、甲方资金或甲方交易行为涉嫌洗钱、</w:t>
      </w:r>
      <w:r>
        <w:rPr>
          <w:rFonts w:ascii="宋体" w:hAnsi="宋体" w:cs="仿宋_GB2312" w:hint="eastAsia"/>
          <w:kern w:val="0"/>
          <w:sz w:val="18"/>
          <w:szCs w:val="18"/>
        </w:rPr>
        <w:t>欺诈、</w:t>
      </w:r>
      <w:r>
        <w:rPr>
          <w:rFonts w:ascii="宋体" w:hAnsi="宋体" w:cs="仿宋_GB2312" w:hint="eastAsia"/>
          <w:kern w:val="0"/>
          <w:sz w:val="18"/>
          <w:szCs w:val="18"/>
        </w:rPr>
        <w:t>恐怖融资、逃税等犯罪活动相关的，乙方有权提前终止本协议，造成甲方损失的，乙方不承担责任。</w:t>
      </w:r>
    </w:p>
    <w:p w:rsidR="007754D4" w:rsidRDefault="007754D4">
      <w:pPr>
        <w:widowControl/>
        <w:spacing w:line="360" w:lineRule="auto"/>
        <w:jc w:val="left"/>
        <w:rPr>
          <w:rFonts w:ascii="宋体" w:hAnsi="宋体" w:cs="仿宋_GB2312"/>
          <w:kern w:val="0"/>
          <w:sz w:val="18"/>
          <w:szCs w:val="18"/>
        </w:rPr>
      </w:pPr>
    </w:p>
    <w:p w:rsidR="007754D4" w:rsidRDefault="007D443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w:t>
      </w:r>
      <w:r>
        <w:rPr>
          <w:rFonts w:ascii="黑体" w:eastAsia="黑体" w:hAnsi="黑体" w:cs="仿宋_GB2312"/>
          <w:kern w:val="0"/>
          <w:sz w:val="18"/>
          <w:szCs w:val="18"/>
        </w:rPr>
        <w:t>法律、法规、规章、政策的改变、紧急措施的出台而导致甲方蒙受损失或协议终止的，乙方不承担责任。</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7754D4" w:rsidRDefault="007754D4">
      <w:pPr>
        <w:widowControl/>
        <w:spacing w:line="360" w:lineRule="auto"/>
        <w:jc w:val="left"/>
        <w:rPr>
          <w:rFonts w:ascii="宋体" w:hAnsi="宋体" w:cs="仿宋_GB2312"/>
          <w:kern w:val="0"/>
          <w:sz w:val="18"/>
          <w:szCs w:val="18"/>
        </w:rPr>
      </w:pPr>
    </w:p>
    <w:p w:rsidR="007754D4" w:rsidRDefault="007D443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7754D4" w:rsidRDefault="007754D4">
      <w:pPr>
        <w:widowControl/>
        <w:spacing w:line="360" w:lineRule="auto"/>
        <w:jc w:val="left"/>
        <w:rPr>
          <w:rFonts w:ascii="宋体" w:hAnsi="宋体" w:cs="仿宋_GB2312"/>
          <w:kern w:val="0"/>
          <w:sz w:val="18"/>
          <w:szCs w:val="18"/>
        </w:rPr>
      </w:pPr>
    </w:p>
    <w:p w:rsidR="007754D4" w:rsidRDefault="007D443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7754D4" w:rsidRDefault="007D443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7754D4" w:rsidRDefault="007754D4">
      <w:pPr>
        <w:widowControl/>
        <w:spacing w:line="360" w:lineRule="auto"/>
        <w:jc w:val="left"/>
        <w:rPr>
          <w:rFonts w:ascii="宋体" w:hAnsi="宋体" w:cs="仿宋_GB2312"/>
          <w:b/>
          <w:kern w:val="0"/>
          <w:sz w:val="18"/>
          <w:szCs w:val="18"/>
        </w:rPr>
      </w:pP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7754D4" w:rsidRDefault="007D443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7754D4" w:rsidRDefault="007D4430">
      <w:pPr>
        <w:widowControl/>
        <w:jc w:val="left"/>
        <w:rPr>
          <w:rFonts w:ascii="宋体" w:hAnsi="宋体" w:cs="仿宋_GB2312"/>
          <w:b/>
          <w:kern w:val="0"/>
          <w:sz w:val="18"/>
          <w:szCs w:val="18"/>
        </w:rPr>
      </w:pPr>
      <w:r>
        <w:rPr>
          <w:rFonts w:ascii="宋体" w:hAnsi="宋体" w:cs="仿宋_GB2312"/>
          <w:b/>
          <w:kern w:val="0"/>
          <w:sz w:val="18"/>
          <w:szCs w:val="18"/>
        </w:rPr>
        <w:br w:type="page"/>
      </w:r>
    </w:p>
    <w:p w:rsidR="007754D4" w:rsidRDefault="007754D4">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7754D4">
        <w:trPr>
          <w:trHeight w:val="329"/>
        </w:trPr>
        <w:tc>
          <w:tcPr>
            <w:tcW w:w="8524" w:type="dxa"/>
            <w:gridSpan w:val="3"/>
            <w:vAlign w:val="center"/>
          </w:tcPr>
          <w:p w:rsidR="007754D4" w:rsidRDefault="007D4430">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7754D4">
        <w:tc>
          <w:tcPr>
            <w:tcW w:w="675" w:type="dxa"/>
            <w:vAlign w:val="center"/>
          </w:tcPr>
          <w:p w:rsidR="007754D4" w:rsidRDefault="007D4430">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7754D4" w:rsidRDefault="007D4430">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7754D4" w:rsidRDefault="007D443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7754D4" w:rsidRDefault="007D443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7754D4">
        <w:trPr>
          <w:trHeight w:hRule="exact" w:val="1374"/>
        </w:trPr>
        <w:tc>
          <w:tcPr>
            <w:tcW w:w="675" w:type="dxa"/>
            <w:vMerge w:val="restart"/>
            <w:vAlign w:val="center"/>
          </w:tcPr>
          <w:p w:rsidR="007754D4" w:rsidRDefault="007D4430">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7754D4" w:rsidRDefault="007D4430">
            <w:pPr>
              <w:spacing w:line="360" w:lineRule="auto"/>
              <w:rPr>
                <w:kern w:val="0"/>
                <w:sz w:val="18"/>
                <w:szCs w:val="18"/>
              </w:rPr>
            </w:pPr>
            <w:r>
              <w:rPr>
                <w:rFonts w:hint="eastAsia"/>
                <w:kern w:val="0"/>
                <w:sz w:val="18"/>
                <w:szCs w:val="18"/>
              </w:rPr>
              <w:t>个人投资者适用</w:t>
            </w:r>
          </w:p>
        </w:tc>
        <w:tc>
          <w:tcPr>
            <w:tcW w:w="6998" w:type="dxa"/>
          </w:tcPr>
          <w:p w:rsidR="007754D4" w:rsidRDefault="007D4430">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7754D4" w:rsidRDefault="007754D4">
            <w:pPr>
              <w:spacing w:line="360" w:lineRule="auto"/>
              <w:rPr>
                <w:b/>
                <w:kern w:val="0"/>
                <w:sz w:val="18"/>
                <w:szCs w:val="18"/>
              </w:rPr>
            </w:pPr>
          </w:p>
          <w:p w:rsidR="007754D4" w:rsidRDefault="007D4430">
            <w:pPr>
              <w:spacing w:line="360" w:lineRule="auto"/>
              <w:rPr>
                <w:b/>
                <w:kern w:val="0"/>
                <w:sz w:val="18"/>
                <w:szCs w:val="18"/>
              </w:rPr>
            </w:pPr>
            <w:r>
              <w:rPr>
                <w:rFonts w:hint="eastAsia"/>
                <w:kern w:val="0"/>
                <w:sz w:val="18"/>
                <w:szCs w:val="18"/>
              </w:rPr>
              <w:t>日期：</w:t>
            </w:r>
          </w:p>
        </w:tc>
      </w:tr>
      <w:tr w:rsidR="007754D4">
        <w:tc>
          <w:tcPr>
            <w:tcW w:w="675" w:type="dxa"/>
            <w:vMerge/>
          </w:tcPr>
          <w:p w:rsidR="007754D4" w:rsidRDefault="007754D4">
            <w:pPr>
              <w:spacing w:line="360" w:lineRule="auto"/>
              <w:rPr>
                <w:b/>
                <w:kern w:val="0"/>
                <w:sz w:val="18"/>
                <w:szCs w:val="18"/>
              </w:rPr>
            </w:pPr>
          </w:p>
        </w:tc>
        <w:tc>
          <w:tcPr>
            <w:tcW w:w="851" w:type="dxa"/>
          </w:tcPr>
          <w:p w:rsidR="007754D4" w:rsidRDefault="007D4430">
            <w:pPr>
              <w:spacing w:line="360" w:lineRule="auto"/>
              <w:rPr>
                <w:kern w:val="0"/>
                <w:sz w:val="18"/>
                <w:szCs w:val="18"/>
              </w:rPr>
            </w:pPr>
            <w:r>
              <w:rPr>
                <w:rFonts w:hint="eastAsia"/>
                <w:kern w:val="0"/>
                <w:sz w:val="18"/>
                <w:szCs w:val="18"/>
              </w:rPr>
              <w:t>机构投资者适用</w:t>
            </w:r>
          </w:p>
        </w:tc>
        <w:tc>
          <w:tcPr>
            <w:tcW w:w="6998" w:type="dxa"/>
          </w:tcPr>
          <w:p w:rsidR="007754D4" w:rsidRDefault="007D4430">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754D4" w:rsidRDefault="007754D4">
            <w:pPr>
              <w:spacing w:line="360" w:lineRule="auto"/>
              <w:rPr>
                <w:rFonts w:cs="Arial"/>
                <w:kern w:val="0"/>
                <w:sz w:val="18"/>
                <w:szCs w:val="18"/>
              </w:rPr>
            </w:pPr>
          </w:p>
          <w:p w:rsidR="007754D4" w:rsidRDefault="007D4430">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754D4" w:rsidRDefault="007D4430">
            <w:pPr>
              <w:spacing w:line="360" w:lineRule="auto"/>
              <w:rPr>
                <w:kern w:val="0"/>
                <w:sz w:val="18"/>
                <w:szCs w:val="18"/>
              </w:rPr>
            </w:pPr>
            <w:r>
              <w:rPr>
                <w:rFonts w:hint="eastAsia"/>
                <w:kern w:val="0"/>
                <w:sz w:val="18"/>
                <w:szCs w:val="18"/>
              </w:rPr>
              <w:t>日期：</w:t>
            </w:r>
          </w:p>
        </w:tc>
      </w:tr>
      <w:tr w:rsidR="007754D4">
        <w:tc>
          <w:tcPr>
            <w:tcW w:w="675" w:type="dxa"/>
          </w:tcPr>
          <w:p w:rsidR="007754D4" w:rsidRDefault="007D4430">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7754D4" w:rsidRDefault="007D4430">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7754D4" w:rsidRDefault="007754D4">
            <w:pPr>
              <w:spacing w:line="360" w:lineRule="auto"/>
              <w:rPr>
                <w:b/>
                <w:kern w:val="0"/>
                <w:sz w:val="18"/>
                <w:szCs w:val="18"/>
              </w:rPr>
            </w:pPr>
          </w:p>
          <w:p w:rsidR="007754D4" w:rsidRDefault="007D4430">
            <w:pPr>
              <w:spacing w:line="360" w:lineRule="auto"/>
              <w:rPr>
                <w:kern w:val="0"/>
                <w:sz w:val="18"/>
                <w:szCs w:val="18"/>
              </w:rPr>
            </w:pPr>
            <w:r>
              <w:rPr>
                <w:rFonts w:hint="eastAsia"/>
                <w:kern w:val="0"/>
                <w:sz w:val="18"/>
                <w:szCs w:val="18"/>
              </w:rPr>
              <w:t>日期：</w:t>
            </w:r>
          </w:p>
        </w:tc>
      </w:tr>
    </w:tbl>
    <w:p w:rsidR="007754D4" w:rsidRDefault="007D4430">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7754D4" w:rsidRDefault="007754D4"/>
    <w:sectPr w:rsidR="007754D4" w:rsidSect="007754D4">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4D4" w:rsidRDefault="007754D4" w:rsidP="007754D4">
      <w:r>
        <w:separator/>
      </w:r>
    </w:p>
  </w:endnote>
  <w:endnote w:type="continuationSeparator" w:id="1">
    <w:p w:rsidR="007754D4" w:rsidRDefault="007754D4" w:rsidP="007754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7754D4" w:rsidRDefault="007754D4">
        <w:pPr>
          <w:pStyle w:val="a5"/>
          <w:jc w:val="center"/>
        </w:pPr>
        <w:r>
          <w:fldChar w:fldCharType="begin"/>
        </w:r>
        <w:r w:rsidR="007D4430">
          <w:instrText>PAGE   \* MERGEFORMAT</w:instrText>
        </w:r>
        <w:r>
          <w:fldChar w:fldCharType="separate"/>
        </w:r>
        <w:r w:rsidR="007D4430" w:rsidRPr="007D4430">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4D4" w:rsidRDefault="007754D4" w:rsidP="007754D4">
      <w:r>
        <w:separator/>
      </w:r>
    </w:p>
  </w:footnote>
  <w:footnote w:type="continuationSeparator" w:id="1">
    <w:p w:rsidR="007754D4" w:rsidRDefault="007754D4" w:rsidP="007754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4D4" w:rsidRDefault="007D443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7754D4" w:rsidRDefault="007D443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ocumentProtection w:edit="readOnly" w:enforcement="1" w:cryptProviderType="rsaFull" w:cryptAlgorithmClass="hash" w:cryptAlgorithmType="typeAny" w:cryptAlgorithmSid="4" w:cryptSpinCount="0" w:hash="pNMBtncJKzccFXY2AmTexb1w9sI=" w:salt="3nVNNtBGxYI8YqJQ3m9tp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54D4"/>
    <w:rsid w:val="00776D40"/>
    <w:rsid w:val="007942D5"/>
    <w:rsid w:val="00796531"/>
    <w:rsid w:val="007A6974"/>
    <w:rsid w:val="007A7193"/>
    <w:rsid w:val="007C68DE"/>
    <w:rsid w:val="007D4430"/>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56704E63"/>
    <w:rsid w:val="583A29B2"/>
    <w:rsid w:val="668D0FD3"/>
    <w:rsid w:val="74E522B4"/>
    <w:rsid w:val="75232ABD"/>
    <w:rsid w:val="77265CE0"/>
    <w:rsid w:val="7E4D1D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4D4"/>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754D4"/>
    <w:pPr>
      <w:jc w:val="left"/>
    </w:pPr>
  </w:style>
  <w:style w:type="paragraph" w:styleId="a4">
    <w:name w:val="Balloon Text"/>
    <w:basedOn w:val="a"/>
    <w:link w:val="Char0"/>
    <w:uiPriority w:val="99"/>
    <w:semiHidden/>
    <w:unhideWhenUsed/>
    <w:qFormat/>
    <w:rsid w:val="007754D4"/>
    <w:rPr>
      <w:sz w:val="18"/>
      <w:szCs w:val="18"/>
    </w:rPr>
  </w:style>
  <w:style w:type="paragraph" w:styleId="a5">
    <w:name w:val="footer"/>
    <w:basedOn w:val="a"/>
    <w:link w:val="Char1"/>
    <w:uiPriority w:val="99"/>
    <w:unhideWhenUsed/>
    <w:qFormat/>
    <w:rsid w:val="007754D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754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754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754D4"/>
    <w:rPr>
      <w:b/>
      <w:bCs/>
    </w:rPr>
  </w:style>
  <w:style w:type="table" w:styleId="a8">
    <w:name w:val="Table Grid"/>
    <w:basedOn w:val="a1"/>
    <w:qFormat/>
    <w:rsid w:val="007754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7754D4"/>
    <w:rPr>
      <w:color w:val="0563C1" w:themeColor="hyperlink"/>
      <w:u w:val="single"/>
    </w:rPr>
  </w:style>
  <w:style w:type="character" w:styleId="aa">
    <w:name w:val="annotation reference"/>
    <w:basedOn w:val="a0"/>
    <w:unhideWhenUsed/>
    <w:qFormat/>
    <w:rsid w:val="007754D4"/>
    <w:rPr>
      <w:sz w:val="21"/>
      <w:szCs w:val="21"/>
    </w:rPr>
  </w:style>
  <w:style w:type="character" w:customStyle="1" w:styleId="Char2">
    <w:name w:val="页眉 Char"/>
    <w:basedOn w:val="a0"/>
    <w:link w:val="a6"/>
    <w:uiPriority w:val="99"/>
    <w:qFormat/>
    <w:rsid w:val="007754D4"/>
    <w:rPr>
      <w:sz w:val="18"/>
      <w:szCs w:val="18"/>
    </w:rPr>
  </w:style>
  <w:style w:type="character" w:customStyle="1" w:styleId="Char1">
    <w:name w:val="页脚 Char"/>
    <w:basedOn w:val="a0"/>
    <w:link w:val="a5"/>
    <w:uiPriority w:val="99"/>
    <w:qFormat/>
    <w:rsid w:val="007754D4"/>
    <w:rPr>
      <w:sz w:val="18"/>
      <w:szCs w:val="18"/>
    </w:rPr>
  </w:style>
  <w:style w:type="paragraph" w:customStyle="1" w:styleId="Default">
    <w:name w:val="Default"/>
    <w:qFormat/>
    <w:rsid w:val="007754D4"/>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754D4"/>
    <w:rPr>
      <w:rFonts w:ascii="Calibri" w:eastAsia="宋体" w:hAnsi="Calibri" w:cs="宋体"/>
    </w:rPr>
  </w:style>
  <w:style w:type="character" w:customStyle="1" w:styleId="Char3">
    <w:name w:val="批注主题 Char"/>
    <w:basedOn w:val="Char"/>
    <w:link w:val="a7"/>
    <w:uiPriority w:val="99"/>
    <w:semiHidden/>
    <w:qFormat/>
    <w:rsid w:val="007754D4"/>
    <w:rPr>
      <w:rFonts w:ascii="Calibri" w:eastAsia="宋体" w:hAnsi="Calibri" w:cs="宋体"/>
      <w:b/>
      <w:bCs/>
    </w:rPr>
  </w:style>
  <w:style w:type="character" w:customStyle="1" w:styleId="Char0">
    <w:name w:val="批注框文本 Char"/>
    <w:basedOn w:val="a0"/>
    <w:link w:val="a4"/>
    <w:uiPriority w:val="99"/>
    <w:semiHidden/>
    <w:qFormat/>
    <w:rsid w:val="007754D4"/>
    <w:rPr>
      <w:rFonts w:ascii="Calibri" w:eastAsia="宋体" w:hAnsi="Calibri" w:cs="宋体"/>
      <w:sz w:val="18"/>
      <w:szCs w:val="18"/>
    </w:rPr>
  </w:style>
  <w:style w:type="paragraph" w:styleId="ab">
    <w:name w:val="List Paragraph"/>
    <w:basedOn w:val="a"/>
    <w:uiPriority w:val="34"/>
    <w:qFormat/>
    <w:rsid w:val="007754D4"/>
    <w:pPr>
      <w:ind w:firstLineChars="200" w:firstLine="420"/>
    </w:pPr>
  </w:style>
  <w:style w:type="character" w:customStyle="1" w:styleId="HTMLChar">
    <w:name w:val="HTML 预设格式 Char"/>
    <w:basedOn w:val="a0"/>
    <w:link w:val="HTML"/>
    <w:uiPriority w:val="99"/>
    <w:qFormat/>
    <w:rsid w:val="007754D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4172</Words>
  <Characters>284</Characters>
  <Application>Microsoft Office Word</Application>
  <DocSecurity>8</DocSecurity>
  <Lines>2</Lines>
  <Paragraphs>8</Paragraphs>
  <ScaleCrop>false</ScaleCrop>
  <Company>神州网信技术有限公司</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2024-03-04T01:43:00Z</dcterms:created>
  <dcterms:modified xsi:type="dcterms:W3CDTF">2026-02-10T02:17:00Z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2687AEDFFDF64A5591D1BC37BAF72CFD</vt:lpwstr>
  </property>
</Properties>
</file>