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kern w:val="0"/>
          <w:sz w:val="36"/>
          <w:szCs w:val="36"/>
          <w:lang w:eastAsia="zh-CN"/>
        </w:rPr>
        <w:t>杭银理财幸福99添益(安享优选)28天持有期理财D款</w:t>
      </w:r>
      <w:r>
        <w:rPr>
          <w:rFonts w:hint="eastAsia" w:ascii="黑体" w:hAnsi="黑体" w:eastAsia="黑体" w:cs="黑体"/>
          <w:b/>
          <w:bCs/>
          <w:kern w:val="0"/>
          <w:sz w:val="36"/>
          <w:szCs w:val="36"/>
          <w:lang w:val="en-US" w:eastAsia="zh-CN"/>
        </w:rPr>
        <w:t>产品</w:t>
      </w:r>
      <w:r>
        <w:rPr>
          <w:rFonts w:hint="eastAsia" w:ascii="黑体" w:hAnsi="黑体" w:eastAsia="黑体" w:cs="黑体"/>
          <w:b/>
          <w:bCs/>
          <w:kern w:val="0"/>
          <w:sz w:val="36"/>
          <w:szCs w:val="36"/>
        </w:rPr>
        <w:t>费用阶段性调整公告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为满足投资者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/>
        </w:rPr>
        <w:t>杭银理财幸福99添益(安享优选)28天持有期理财D款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的产品费用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进行阶段性调整，具体如下：</w:t>
      </w:r>
    </w:p>
    <w:tbl>
      <w:tblPr>
        <w:tblStyle w:val="9"/>
        <w:tblW w:w="88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373"/>
        <w:gridCol w:w="1386"/>
        <w:gridCol w:w="1446"/>
        <w:gridCol w:w="15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费用类型</w:t>
            </w:r>
          </w:p>
        </w:tc>
        <w:tc>
          <w:tcPr>
            <w:tcW w:w="137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说明书约定的费率</w:t>
            </w:r>
          </w:p>
        </w:tc>
        <w:tc>
          <w:tcPr>
            <w:tcW w:w="138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调整后的费率</w:t>
            </w:r>
          </w:p>
        </w:tc>
        <w:tc>
          <w:tcPr>
            <w:tcW w:w="144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生效日</w:t>
            </w: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333333"/>
                <w:lang w:val="en-US" w:eastAsia="zh-CN"/>
              </w:rPr>
              <w:t>含</w:t>
            </w: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）</w:t>
            </w:r>
          </w:p>
        </w:tc>
        <w:tc>
          <w:tcPr>
            <w:tcW w:w="151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结束日</w:t>
            </w: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333333"/>
                <w:lang w:val="en-US" w:eastAsia="zh-CN"/>
              </w:rPr>
              <w:t>含</w:t>
            </w: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TYGC28D2401D</w:t>
            </w:r>
          </w:p>
        </w:tc>
        <w:tc>
          <w:tcPr>
            <w:tcW w:w="1445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固定管理费</w:t>
            </w:r>
          </w:p>
        </w:tc>
        <w:tc>
          <w:tcPr>
            <w:tcW w:w="137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0.30%</w:t>
            </w:r>
          </w:p>
        </w:tc>
        <w:tc>
          <w:tcPr>
            <w:tcW w:w="138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0.15%</w:t>
            </w:r>
          </w:p>
        </w:tc>
        <w:tc>
          <w:tcPr>
            <w:tcW w:w="144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2026-03-06</w:t>
            </w:r>
          </w:p>
        </w:tc>
        <w:tc>
          <w:tcPr>
            <w:tcW w:w="151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另行通知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感谢您一直以来对杭</w:t>
      </w: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 xml:space="preserve">                                  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/>
        </w:rPr>
        <w:t>2026年3月4日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027456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5FA1192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08A2A20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0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2022-08-17T22:47:00Z</dcterms:created>
  <dc:creator>Administrator</dc:creator>
  <cp:lastModifiedBy>Administrator</cp:lastModifiedBy>
  <dcterms:modified xsi:type="dcterms:W3CDTF">2025-07-29T03:27:36Z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