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A19" w:rsidRDefault="00692EA4">
      <w:pPr>
        <w:adjustRightInd w:val="0"/>
        <w:spacing w:line="276" w:lineRule="auto"/>
        <w:ind w:firstLine="422"/>
        <w:jc w:val="center"/>
        <w:rPr>
          <w:rFonts w:ascii="黑体" w:eastAsia="黑体" w:hAnsi="黑体"/>
          <w:b/>
          <w:bCs/>
          <w:sz w:val="28"/>
          <w:szCs w:val="28"/>
        </w:rPr>
      </w:pPr>
      <w:permStart w:id="0" w:edGrp="everyone"/>
      <w:r>
        <w:rPr>
          <w:rFonts w:ascii="黑体" w:eastAsia="黑体" w:hAnsi="黑体" w:hint="eastAsia"/>
          <w:b/>
          <w:bCs/>
          <w:sz w:val="28"/>
          <w:szCs w:val="28"/>
        </w:rPr>
        <w:t>【兴银理财丰收封闭式</w:t>
      </w:r>
      <w:r>
        <w:rPr>
          <w:rFonts w:ascii="黑体" w:eastAsia="黑体" w:hAnsi="黑体" w:hint="eastAsia"/>
          <w:b/>
          <w:bCs/>
          <w:sz w:val="28"/>
          <w:szCs w:val="28"/>
        </w:rPr>
        <w:t>305</w:t>
      </w:r>
      <w:r>
        <w:rPr>
          <w:rFonts w:ascii="黑体" w:eastAsia="黑体" w:hAnsi="黑体" w:hint="eastAsia"/>
          <w:b/>
          <w:bCs/>
          <w:sz w:val="28"/>
          <w:szCs w:val="28"/>
        </w:rPr>
        <w:t>号固收类理财产品】</w:t>
      </w:r>
      <w:permEnd w:id="0"/>
    </w:p>
    <w:p w:rsidR="007C6A19" w:rsidRDefault="00692EA4">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7C6A19" w:rsidRDefault="00692EA4" w:rsidP="00692EA4">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7C6A19" w:rsidRDefault="00692EA4">
      <w:pPr>
        <w:rPr>
          <w:rFonts w:ascii="宋体" w:hAnsi="宋体" w:cs="仿宋_GB2312"/>
          <w:b/>
          <w:kern w:val="0"/>
          <w:sz w:val="18"/>
          <w:szCs w:val="18"/>
        </w:rPr>
      </w:pPr>
      <w:r>
        <w:rPr>
          <w:rFonts w:ascii="宋体" w:hAnsi="宋体" w:cs="仿宋_GB2312" w:hint="eastAsia"/>
          <w:b/>
          <w:kern w:val="0"/>
          <w:sz w:val="18"/>
          <w:szCs w:val="18"/>
        </w:rPr>
        <w:t>尊敬的投资者：</w:t>
      </w:r>
    </w:p>
    <w:p w:rsidR="007C6A19" w:rsidRDefault="00692EA4">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7C6A19" w:rsidRDefault="00692EA4">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7C6A19" w:rsidRDefault="00692EA4">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7C6A19" w:rsidRDefault="00692EA4">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7C6A19" w:rsidRDefault="00692EA4">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【兴银理财丰收封闭式</w:t>
      </w:r>
      <w:r>
        <w:rPr>
          <w:rFonts w:ascii="宋体" w:hAnsi="宋体" w:cs="仿宋_GB2312" w:hint="eastAsia"/>
          <w:kern w:val="0"/>
          <w:sz w:val="18"/>
          <w:szCs w:val="18"/>
        </w:rPr>
        <w:t>305</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7C6A19" w:rsidRDefault="00692EA4">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p>
    <w:p w:rsidR="007C6A19" w:rsidRDefault="00692EA4">
      <w:pPr>
        <w:ind w:firstLineChars="249" w:firstLine="448"/>
        <w:rPr>
          <w:rFonts w:ascii="宋体" w:hAnsi="宋体" w:cs="仿宋_GB2312"/>
          <w:kern w:val="0"/>
          <w:sz w:val="18"/>
          <w:szCs w:val="18"/>
        </w:rPr>
      </w:pPr>
      <w:r>
        <w:rPr>
          <w:rFonts w:ascii="宋体" w:hAnsi="宋体"/>
          <w:sz w:val="18"/>
        </w:rPr>
        <w:t>【丰收封闭式</w:t>
      </w:r>
      <w:r>
        <w:rPr>
          <w:rFonts w:ascii="宋体" w:hAnsi="宋体"/>
          <w:sz w:val="18"/>
        </w:rPr>
        <w:t>305</w:t>
      </w:r>
      <w:r>
        <w:rPr>
          <w:rFonts w:ascii="宋体" w:hAnsi="宋体"/>
          <w:sz w:val="18"/>
        </w:rPr>
        <w:t>号</w:t>
      </w:r>
      <w:r>
        <w:rPr>
          <w:rFonts w:ascii="宋体" w:hAnsi="宋体"/>
          <w:sz w:val="18"/>
        </w:rPr>
        <w:t>A</w:t>
      </w:r>
      <w:r>
        <w:rPr>
          <w:rFonts w:ascii="宋体" w:hAnsi="宋体"/>
          <w:sz w:val="18"/>
        </w:rPr>
        <w:t>】</w:t>
      </w:r>
      <w:r>
        <w:rPr>
          <w:rFonts w:ascii="宋体" w:hAnsi="宋体"/>
          <w:sz w:val="18"/>
        </w:rPr>
        <w:t xml:space="preserve"> (</w:t>
      </w:r>
      <w:r>
        <w:rPr>
          <w:rFonts w:ascii="宋体" w:hAnsi="宋体"/>
          <w:sz w:val="18"/>
        </w:rPr>
        <w:t>适用【</w:t>
      </w:r>
      <w:r>
        <w:rPr>
          <w:rFonts w:ascii="宋体" w:hAnsi="宋体"/>
          <w:sz w:val="18"/>
        </w:rPr>
        <w:t>A</w:t>
      </w:r>
      <w:r>
        <w:rPr>
          <w:rFonts w:ascii="宋体" w:hAnsi="宋体"/>
          <w:sz w:val="18"/>
        </w:rPr>
        <w:t>】类份额</w:t>
      </w:r>
      <w:r>
        <w:rPr>
          <w:rFonts w:ascii="宋体" w:hAnsi="宋体"/>
          <w:sz w:val="18"/>
        </w:rPr>
        <w:t>)</w:t>
      </w:r>
      <w:bookmarkStart w:id="0" w:name="_GoBack"/>
      <w:bookmarkEnd w:id="0"/>
    </w:p>
    <w:permEnd w:id="2"/>
    <w:p w:rsidR="007C6A19" w:rsidRDefault="007C6A19">
      <w:pPr>
        <w:ind w:firstLineChars="249" w:firstLine="448"/>
        <w:rPr>
          <w:rFonts w:ascii="宋体" w:hAnsi="宋体" w:cs="仿宋_GB2312"/>
          <w:kern w:val="0"/>
          <w:sz w:val="18"/>
          <w:szCs w:val="18"/>
        </w:rPr>
      </w:pPr>
    </w:p>
    <w:p w:rsidR="007C6A19" w:rsidRDefault="00692EA4">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cs="仿宋_GB2312" w:hint="eastAsia"/>
          <w:kern w:val="0"/>
          <w:sz w:val="18"/>
          <w:szCs w:val="18"/>
        </w:rPr>
        <w:t>Z7002026000281</w:t>
      </w:r>
      <w:r>
        <w:rPr>
          <w:rFonts w:ascii="宋体" w:hAnsi="宋体" w:cs="仿宋_GB2312"/>
          <w:kern w:val="0"/>
          <w:sz w:val="18"/>
          <w:szCs w:val="18"/>
        </w:rPr>
        <w:t>】</w:t>
      </w:r>
      <w:permEnd w:id="3"/>
    </w:p>
    <w:p w:rsidR="007C6A19" w:rsidRDefault="00692EA4">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7C6A19" w:rsidRDefault="00692EA4">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7C6A19" w:rsidRDefault="00692EA4">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7C6A19" w:rsidRDefault="00692EA4">
      <w:pPr>
        <w:ind w:firstLineChars="249" w:firstLine="448"/>
        <w:rPr>
          <w:rFonts w:ascii="宋体" w:hAnsi="宋体" w:cs="仿宋_GB2312"/>
          <w:kern w:val="0"/>
          <w:sz w:val="18"/>
          <w:szCs w:val="18"/>
        </w:rPr>
      </w:pPr>
      <w:permStart w:id="5" w:edGrp="everyone"/>
      <w:r>
        <w:rPr>
          <w:rFonts w:ascii="宋体" w:hAnsi="宋体" w:cs="仿宋_GB2312" w:hint="eastAsia"/>
          <w:kern w:val="0"/>
          <w:sz w:val="18"/>
          <w:szCs w:val="18"/>
        </w:rPr>
        <w:t>■有固定期限</w:t>
      </w:r>
      <w:r>
        <w:rPr>
          <w:rFonts w:ascii="宋体" w:hAnsi="宋体" w:cs="仿宋_GB2312" w:hint="eastAsia"/>
          <w:kern w:val="0"/>
          <w:sz w:val="18"/>
          <w:szCs w:val="18"/>
        </w:rPr>
        <w:t>:</w:t>
      </w:r>
      <w:r>
        <w:rPr>
          <w:rFonts w:ascii="宋体" w:hAnsi="宋体" w:cs="仿宋_GB2312" w:hint="eastAsia"/>
          <w:kern w:val="0"/>
          <w:sz w:val="18"/>
          <w:szCs w:val="18"/>
        </w:rPr>
        <w:t>【</w:t>
      </w:r>
      <w:r>
        <w:rPr>
          <w:rFonts w:ascii="宋体" w:hAnsi="宋体" w:cs="仿宋_GB2312" w:hint="eastAsia"/>
          <w:kern w:val="0"/>
          <w:sz w:val="18"/>
          <w:szCs w:val="18"/>
        </w:rPr>
        <w:t>365</w:t>
      </w:r>
      <w:r>
        <w:rPr>
          <w:rFonts w:ascii="宋体" w:hAnsi="宋体" w:cs="仿宋_GB2312" w:hint="eastAsia"/>
          <w:kern w:val="0"/>
          <w:sz w:val="18"/>
          <w:szCs w:val="18"/>
        </w:rPr>
        <w:t>天】</w:t>
      </w:r>
    </w:p>
    <w:p w:rsidR="007C6A19" w:rsidRDefault="00692EA4">
      <w:pPr>
        <w:ind w:firstLineChars="249" w:firstLine="448"/>
        <w:rPr>
          <w:rFonts w:ascii="宋体" w:hAnsi="宋体" w:cs="仿宋_GB2312"/>
          <w:kern w:val="0"/>
          <w:sz w:val="18"/>
          <w:szCs w:val="18"/>
        </w:rPr>
      </w:pPr>
      <w:r>
        <w:rPr>
          <w:rFonts w:ascii="宋体" w:hAnsi="宋体" w:cs="仿宋_GB2312" w:hint="eastAsia"/>
          <w:kern w:val="0"/>
          <w:sz w:val="18"/>
          <w:szCs w:val="18"/>
        </w:rPr>
        <w:t>□无固定期限</w:t>
      </w:r>
      <w:permEnd w:id="5"/>
      <w:r>
        <w:rPr>
          <w:rFonts w:ascii="宋体" w:hAnsi="宋体" w:cs="仿宋_GB2312"/>
          <w:kern w:val="0"/>
          <w:sz w:val="18"/>
          <w:szCs w:val="18"/>
        </w:rPr>
        <w:t>。</w:t>
      </w:r>
    </w:p>
    <w:p w:rsidR="007C6A19" w:rsidRDefault="00692EA4">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7C6A19" w:rsidRDefault="00692EA4">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7C6A19" w:rsidRDefault="00692EA4">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7C6A19" w:rsidRDefault="00692EA4">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7C6A19" w:rsidRDefault="00692EA4">
      <w:pPr>
        <w:ind w:firstLineChars="249" w:firstLine="448"/>
        <w:rPr>
          <w:rFonts w:ascii="黑体" w:eastAsia="黑体" w:hAnsi="黑体" w:cs="黑体"/>
          <w:kern w:val="0"/>
          <w:sz w:val="18"/>
          <w:szCs w:val="18"/>
        </w:rPr>
      </w:pPr>
      <w:r>
        <w:rPr>
          <w:rFonts w:ascii="黑体" w:eastAsia="黑体" w:hAnsi="黑体" w:cs="黑体" w:hint="eastAsia"/>
          <w:kern w:val="0"/>
          <w:sz w:val="18"/>
          <w:szCs w:val="18"/>
        </w:rPr>
        <w:t>本理财产品风险评级最终定义为</w:t>
      </w:r>
      <w:permStart w:id="6" w:edGrp="everyone"/>
      <w:r>
        <w:rPr>
          <w:rFonts w:ascii="黑体" w:eastAsia="黑体" w:hAnsi="黑体" w:cs="黑体" w:hint="eastAsia"/>
          <w:kern w:val="0"/>
          <w:sz w:val="18"/>
          <w:szCs w:val="18"/>
        </w:rPr>
        <w:t>【</w:t>
      </w:r>
      <w:r>
        <w:rPr>
          <w:rFonts w:ascii="黑体" w:eastAsia="黑体" w:hAnsi="黑体" w:cs="黑体" w:hint="eastAsia"/>
          <w:kern w:val="0"/>
          <w:sz w:val="18"/>
          <w:szCs w:val="18"/>
        </w:rPr>
        <w:t>R2</w:t>
      </w:r>
      <w:r>
        <w:rPr>
          <w:rFonts w:ascii="黑体" w:eastAsia="黑体" w:hAnsi="黑体" w:cs="黑体" w:hint="eastAsia"/>
          <w:kern w:val="0"/>
          <w:sz w:val="18"/>
          <w:szCs w:val="18"/>
        </w:rPr>
        <w:t>】</w:t>
      </w:r>
      <w:permEnd w:id="6"/>
      <w:r>
        <w:rPr>
          <w:rFonts w:ascii="黑体" w:eastAsia="黑体" w:hAnsi="黑体" w:cs="黑体" w:hint="eastAsia"/>
          <w:kern w:val="0"/>
          <w:sz w:val="18"/>
          <w:szCs w:val="18"/>
        </w:rPr>
        <w:t>（产品管理人定义的产品风险评级为</w:t>
      </w:r>
      <w:permStart w:id="7" w:edGrp="everyone"/>
      <w:r>
        <w:rPr>
          <w:rFonts w:ascii="黑体" w:eastAsia="黑体" w:hAnsi="黑体" w:cs="黑体" w:hint="eastAsia"/>
          <w:kern w:val="0"/>
          <w:sz w:val="18"/>
          <w:szCs w:val="18"/>
        </w:rPr>
        <w:t>【</w:t>
      </w:r>
      <w:r>
        <w:rPr>
          <w:rFonts w:ascii="黑体" w:eastAsia="黑体" w:hAnsi="黑体" w:cs="黑体" w:hint="eastAsia"/>
          <w:kern w:val="0"/>
          <w:sz w:val="18"/>
          <w:szCs w:val="18"/>
        </w:rPr>
        <w:t>R2</w:t>
      </w:r>
      <w:r>
        <w:rPr>
          <w:rFonts w:ascii="黑体" w:eastAsia="黑体" w:hAnsi="黑体" w:cs="黑体" w:hint="eastAsia"/>
          <w:kern w:val="0"/>
          <w:sz w:val="18"/>
          <w:szCs w:val="18"/>
        </w:rPr>
        <w:t>】</w:t>
      </w:r>
      <w:permEnd w:id="7"/>
      <w:r>
        <w:rPr>
          <w:rFonts w:ascii="黑体" w:eastAsia="黑体" w:hAnsi="黑体" w:cs="黑体" w:hint="eastAsia"/>
          <w:kern w:val="0"/>
          <w:sz w:val="18"/>
          <w:szCs w:val="18"/>
        </w:rPr>
        <w:t>；代理销售机构定义的产品风险评级为</w:t>
      </w:r>
      <w:permStart w:id="8" w:edGrp="everyone"/>
      <w:r>
        <w:rPr>
          <w:rFonts w:ascii="黑体" w:eastAsia="黑体" w:hAnsi="黑体" w:cs="黑体" w:hint="eastAsia"/>
          <w:kern w:val="0"/>
          <w:sz w:val="18"/>
          <w:szCs w:val="18"/>
        </w:rPr>
        <w:t>【</w:t>
      </w:r>
      <w:r>
        <w:rPr>
          <w:rFonts w:ascii="黑体" w:eastAsia="黑体" w:hAnsi="黑体" w:cs="黑体" w:hint="eastAsia"/>
          <w:kern w:val="0"/>
          <w:sz w:val="18"/>
          <w:szCs w:val="18"/>
        </w:rPr>
        <w:t>R2</w:t>
      </w:r>
      <w:r>
        <w:rPr>
          <w:rFonts w:ascii="黑体" w:eastAsia="黑体" w:hAnsi="黑体" w:cs="黑体" w:hint="eastAsia"/>
          <w:kern w:val="0"/>
          <w:sz w:val="18"/>
          <w:szCs w:val="18"/>
        </w:rPr>
        <w:t>】</w:t>
      </w:r>
      <w:permEnd w:id="8"/>
      <w:r>
        <w:rPr>
          <w:rFonts w:ascii="黑体" w:eastAsia="黑体" w:hAnsi="黑体" w:cs="黑体" w:hint="eastAsia"/>
          <w:kern w:val="0"/>
          <w:sz w:val="18"/>
          <w:szCs w:val="18"/>
        </w:rPr>
        <w:t>）。</w:t>
      </w:r>
      <w:r>
        <w:rPr>
          <w:rFonts w:ascii="黑体" w:eastAsia="黑体" w:hAnsi="黑体" w:cs="黑体"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本产品存续期内，产品风险评级可能会根据实际情况进行调整。</w:t>
      </w:r>
    </w:p>
    <w:p w:rsidR="007C6A19" w:rsidRDefault="00692EA4">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7C6A19" w:rsidRDefault="00692EA4">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7C6A19" w:rsidRDefault="00692EA4">
      <w:pPr>
        <w:ind w:firstLineChars="200" w:firstLine="360"/>
        <w:rPr>
          <w:rFonts w:ascii="宋体" w:hAnsi="宋体"/>
          <w:bCs/>
          <w:color w:val="000000"/>
          <w:sz w:val="18"/>
          <w:szCs w:val="18"/>
        </w:rPr>
      </w:pPr>
      <w:permStart w:id="9" w:edGrp="everyone"/>
      <w:r>
        <w:rPr>
          <w:rFonts w:ascii="宋体" w:hAnsi="宋体" w:hint="eastAsia"/>
          <w:bCs/>
          <w:color w:val="000000"/>
          <w:sz w:val="18"/>
          <w:szCs w:val="18"/>
          <w:lang/>
        </w:rPr>
        <w:t>■个人投资者：【□</w:t>
      </w:r>
      <w:r>
        <w:rPr>
          <w:rFonts w:ascii="宋体" w:hAnsi="宋体" w:hint="eastAsia"/>
          <w:bCs/>
          <w:color w:val="000000"/>
          <w:sz w:val="18"/>
          <w:szCs w:val="18"/>
          <w:lang/>
        </w:rPr>
        <w:t xml:space="preserve"> C1</w:t>
      </w:r>
      <w:r>
        <w:rPr>
          <w:rFonts w:ascii="宋体" w:hAnsi="宋体" w:hint="eastAsia"/>
          <w:bCs/>
          <w:color w:val="000000"/>
          <w:sz w:val="18"/>
          <w:szCs w:val="18"/>
          <w:lang/>
        </w:rPr>
        <w:t>、■</w:t>
      </w:r>
      <w:r>
        <w:rPr>
          <w:rFonts w:ascii="宋体" w:hAnsi="宋体" w:hint="eastAsia"/>
          <w:bCs/>
          <w:color w:val="000000"/>
          <w:sz w:val="18"/>
          <w:szCs w:val="18"/>
          <w:lang/>
        </w:rPr>
        <w:t>C2</w:t>
      </w:r>
      <w:r>
        <w:rPr>
          <w:rFonts w:ascii="宋体" w:hAnsi="宋体" w:hint="eastAsia"/>
          <w:bCs/>
          <w:color w:val="000000"/>
          <w:sz w:val="18"/>
          <w:szCs w:val="18"/>
          <w:lang/>
        </w:rPr>
        <w:t>、■</w:t>
      </w:r>
      <w:r>
        <w:rPr>
          <w:rFonts w:ascii="宋体" w:hAnsi="宋体" w:hint="eastAsia"/>
          <w:bCs/>
          <w:color w:val="000000"/>
          <w:sz w:val="18"/>
          <w:szCs w:val="18"/>
          <w:lang/>
        </w:rPr>
        <w:t xml:space="preserve"> C3</w:t>
      </w:r>
      <w:r>
        <w:rPr>
          <w:rFonts w:ascii="宋体" w:hAnsi="宋体" w:hint="eastAsia"/>
          <w:bCs/>
          <w:color w:val="000000"/>
          <w:sz w:val="18"/>
          <w:szCs w:val="18"/>
          <w:lang/>
        </w:rPr>
        <w:t>、■</w:t>
      </w:r>
      <w:r>
        <w:rPr>
          <w:rFonts w:ascii="宋体" w:hAnsi="宋体" w:hint="eastAsia"/>
          <w:bCs/>
          <w:color w:val="000000"/>
          <w:sz w:val="18"/>
          <w:szCs w:val="18"/>
          <w:lang/>
        </w:rPr>
        <w:t xml:space="preserve"> C4</w:t>
      </w:r>
      <w:r>
        <w:rPr>
          <w:rFonts w:ascii="宋体" w:hAnsi="宋体" w:hint="eastAsia"/>
          <w:bCs/>
          <w:color w:val="000000"/>
          <w:sz w:val="18"/>
          <w:szCs w:val="18"/>
          <w:lang/>
        </w:rPr>
        <w:t>、■</w:t>
      </w:r>
      <w:r>
        <w:rPr>
          <w:rFonts w:ascii="宋体" w:hAnsi="宋体" w:hint="eastAsia"/>
          <w:bCs/>
          <w:color w:val="000000"/>
          <w:sz w:val="18"/>
          <w:szCs w:val="18"/>
          <w:lang/>
        </w:rPr>
        <w:t xml:space="preserve"> C5</w:t>
      </w:r>
      <w:r>
        <w:rPr>
          <w:rFonts w:ascii="宋体" w:hAnsi="宋体" w:hint="eastAsia"/>
          <w:bCs/>
          <w:color w:val="000000"/>
          <w:sz w:val="18"/>
          <w:szCs w:val="18"/>
          <w:lang/>
        </w:rPr>
        <w:t>、■</w:t>
      </w:r>
      <w:r>
        <w:rPr>
          <w:rFonts w:ascii="宋体" w:hAnsi="宋体" w:hint="eastAsia"/>
          <w:bCs/>
          <w:color w:val="000000"/>
          <w:sz w:val="18"/>
          <w:szCs w:val="18"/>
          <w:lang/>
        </w:rPr>
        <w:t xml:space="preserve"> C6</w:t>
      </w:r>
      <w:r>
        <w:rPr>
          <w:rFonts w:ascii="宋体" w:hAnsi="宋体" w:hint="eastAsia"/>
          <w:bCs/>
          <w:color w:val="000000"/>
          <w:sz w:val="18"/>
          <w:szCs w:val="18"/>
          <w:lang/>
        </w:rPr>
        <w:t>】。</w:t>
      </w:r>
    </w:p>
    <w:p w:rsidR="007C6A19" w:rsidRDefault="00692EA4">
      <w:pPr>
        <w:ind w:firstLineChars="200" w:firstLine="360"/>
        <w:rPr>
          <w:rFonts w:asciiTheme="majorEastAsia" w:eastAsiaTheme="majorEastAsia" w:hAnsiTheme="majorEastAsia"/>
          <w:bCs/>
          <w:color w:val="000000" w:themeColor="text1"/>
          <w:sz w:val="18"/>
          <w:szCs w:val="18"/>
        </w:rPr>
      </w:pPr>
      <w:r>
        <w:rPr>
          <w:rFonts w:ascii="宋体" w:hAnsi="宋体" w:hint="eastAsia"/>
          <w:bCs/>
          <w:color w:val="000000"/>
          <w:sz w:val="18"/>
          <w:szCs w:val="18"/>
          <w:lang/>
        </w:rPr>
        <w:t>■机构投资者：【□</w:t>
      </w:r>
      <w:r>
        <w:rPr>
          <w:rFonts w:ascii="宋体" w:hAnsi="宋体" w:hint="eastAsia"/>
          <w:bCs/>
          <w:color w:val="000000"/>
          <w:sz w:val="18"/>
          <w:szCs w:val="18"/>
          <w:lang/>
        </w:rPr>
        <w:t xml:space="preserve"> C1</w:t>
      </w:r>
      <w:r>
        <w:rPr>
          <w:rFonts w:ascii="宋体" w:hAnsi="宋体" w:hint="eastAsia"/>
          <w:bCs/>
          <w:color w:val="000000"/>
          <w:sz w:val="18"/>
          <w:szCs w:val="18"/>
          <w:lang/>
        </w:rPr>
        <w:t>、■</w:t>
      </w:r>
      <w:r>
        <w:rPr>
          <w:rFonts w:ascii="宋体" w:hAnsi="宋体" w:hint="eastAsia"/>
          <w:bCs/>
          <w:color w:val="000000"/>
          <w:sz w:val="18"/>
          <w:szCs w:val="18"/>
          <w:lang/>
        </w:rPr>
        <w:t>C2</w:t>
      </w:r>
      <w:r>
        <w:rPr>
          <w:rFonts w:ascii="宋体" w:hAnsi="宋体" w:hint="eastAsia"/>
          <w:bCs/>
          <w:color w:val="000000"/>
          <w:sz w:val="18"/>
          <w:szCs w:val="18"/>
          <w:lang/>
        </w:rPr>
        <w:t>、■</w:t>
      </w:r>
      <w:r>
        <w:rPr>
          <w:rFonts w:ascii="宋体" w:hAnsi="宋体" w:hint="eastAsia"/>
          <w:bCs/>
          <w:color w:val="000000"/>
          <w:sz w:val="18"/>
          <w:szCs w:val="18"/>
          <w:lang/>
        </w:rPr>
        <w:t xml:space="preserve"> C3</w:t>
      </w:r>
      <w:r>
        <w:rPr>
          <w:rFonts w:ascii="宋体" w:hAnsi="宋体" w:hint="eastAsia"/>
          <w:bCs/>
          <w:color w:val="000000"/>
          <w:sz w:val="18"/>
          <w:szCs w:val="18"/>
          <w:lang/>
        </w:rPr>
        <w:t>、■</w:t>
      </w:r>
      <w:r>
        <w:rPr>
          <w:rFonts w:ascii="宋体" w:hAnsi="宋体" w:hint="eastAsia"/>
          <w:bCs/>
          <w:color w:val="000000"/>
          <w:sz w:val="18"/>
          <w:szCs w:val="18"/>
          <w:lang/>
        </w:rPr>
        <w:t xml:space="preserve"> C4</w:t>
      </w:r>
      <w:r>
        <w:rPr>
          <w:rFonts w:ascii="宋体" w:hAnsi="宋体" w:hint="eastAsia"/>
          <w:bCs/>
          <w:color w:val="000000"/>
          <w:sz w:val="18"/>
          <w:szCs w:val="18"/>
          <w:lang/>
        </w:rPr>
        <w:t>、■</w:t>
      </w:r>
      <w:r>
        <w:rPr>
          <w:rFonts w:ascii="宋体" w:hAnsi="宋体" w:hint="eastAsia"/>
          <w:bCs/>
          <w:color w:val="000000"/>
          <w:sz w:val="18"/>
          <w:szCs w:val="18"/>
          <w:lang/>
        </w:rPr>
        <w:t xml:space="preserve"> C5</w:t>
      </w:r>
      <w:r>
        <w:rPr>
          <w:rFonts w:ascii="宋体" w:hAnsi="宋体" w:hint="eastAsia"/>
          <w:bCs/>
          <w:color w:val="000000"/>
          <w:sz w:val="18"/>
          <w:szCs w:val="18"/>
          <w:lang/>
        </w:rPr>
        <w:t>】。</w:t>
      </w:r>
    </w:p>
    <w:permEnd w:id="9"/>
    <w:p w:rsidR="007C6A19" w:rsidRDefault="00692EA4">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7C6A19" w:rsidRDefault="00692EA4">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7C6A19" w:rsidRDefault="00692EA4">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7C6A19" w:rsidRDefault="00692EA4">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7C6A19" w:rsidRDefault="00692EA4">
      <w:pPr>
        <w:ind w:firstLineChars="200" w:firstLine="360"/>
        <w:rPr>
          <w:rFonts w:ascii="宋体" w:hAnsi="宋体"/>
          <w:sz w:val="18"/>
          <w:szCs w:val="18"/>
        </w:rPr>
      </w:pPr>
      <w:permStart w:id="10" w:edGrp="everyone"/>
      <w:r>
        <w:rPr>
          <w:rFonts w:ascii="宋体" w:hAnsi="宋体" w:hint="eastAsia"/>
          <w:sz w:val="18"/>
          <w:szCs w:val="18"/>
        </w:rPr>
        <w:t>【</w:t>
      </w:r>
      <w:r>
        <w:rPr>
          <w:rFonts w:ascii="宋体" w:hAnsi="宋体" w:hint="eastAsia"/>
          <w:sz w:val="18"/>
          <w:szCs w:val="18"/>
        </w:rPr>
        <w:t>1</w:t>
      </w:r>
      <w:r>
        <w:rPr>
          <w:rFonts w:ascii="宋体" w:hAnsi="宋体" w:hint="eastAsia"/>
          <w:sz w:val="18"/>
          <w:szCs w:val="18"/>
        </w:rPr>
        <w:t>、拟投资市场和资产的风险：</w:t>
      </w:r>
    </w:p>
    <w:p w:rsidR="007C6A19" w:rsidRDefault="00692EA4">
      <w:pPr>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1</w:t>
      </w:r>
      <w:r>
        <w:rPr>
          <w:rFonts w:ascii="宋体" w:hAnsi="宋体" w:hint="eastAsia"/>
          <w:sz w:val="18"/>
          <w:szCs w:val="18"/>
        </w:rPr>
        <w:t>）投资债权类资产的风险</w:t>
      </w:r>
    </w:p>
    <w:p w:rsidR="007C6A19" w:rsidRDefault="00692EA4">
      <w:pPr>
        <w:ind w:firstLineChars="200" w:firstLine="360"/>
        <w:rPr>
          <w:rFonts w:ascii="宋体" w:hAnsi="宋体"/>
          <w:sz w:val="18"/>
          <w:szCs w:val="18"/>
        </w:rPr>
      </w:pPr>
      <w:r>
        <w:rPr>
          <w:rFonts w:ascii="宋体" w:hAnsi="宋体" w:hint="eastAsia"/>
          <w:sz w:val="18"/>
          <w:szCs w:val="18"/>
        </w:rPr>
        <w:lastRenderedPageBreak/>
        <w:t>1</w:t>
      </w:r>
      <w:r>
        <w:rPr>
          <w:rFonts w:ascii="宋体" w:hAnsi="宋体" w:hint="eastAsia"/>
          <w:sz w:val="18"/>
          <w:szCs w:val="18"/>
        </w:rPr>
        <w:t>）投资标准化债权类资产的风险</w:t>
      </w:r>
    </w:p>
    <w:p w:rsidR="007C6A19" w:rsidRDefault="00692EA4">
      <w:pPr>
        <w:ind w:firstLineChars="200" w:firstLine="360"/>
        <w:rPr>
          <w:rFonts w:ascii="宋体" w:hAnsi="宋体"/>
          <w:sz w:val="18"/>
          <w:szCs w:val="18"/>
        </w:rPr>
      </w:pPr>
      <w:r>
        <w:rPr>
          <w:rFonts w:ascii="宋体" w:hAnsi="宋体" w:hint="eastAsia"/>
          <w:sz w:val="18"/>
          <w:szCs w:val="18"/>
        </w:rPr>
        <w:t>本产品投资债券、资产支持证券等债权类资产时可能面临以下风险：国家政策、经济周期、利率、汇率等因素可能发生</w:t>
      </w:r>
      <w:r>
        <w:rPr>
          <w:rFonts w:ascii="宋体" w:hAnsi="宋体" w:hint="eastAsia"/>
          <w:sz w:val="18"/>
          <w:szCs w:val="18"/>
        </w:rPr>
        <w:t>的变化导致的市场风险；债券发行人的经营状况、信用质量降低等可能发生的变化导致的信用风险；可能因市场成交量不足、缺乏交易对手导致的流动性风险等。</w:t>
      </w:r>
    </w:p>
    <w:p w:rsidR="007C6A19" w:rsidRDefault="00692EA4">
      <w:pPr>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2</w:t>
      </w:r>
      <w:r>
        <w:rPr>
          <w:rFonts w:ascii="宋体" w:hAnsi="宋体" w:hint="eastAsia"/>
          <w:sz w:val="18"/>
          <w:szCs w:val="18"/>
        </w:rPr>
        <w:t>）投资权益类资产的风险</w:t>
      </w:r>
      <w:r>
        <w:rPr>
          <w:rFonts w:ascii="宋体" w:hAnsi="宋体" w:hint="eastAsia"/>
          <w:sz w:val="18"/>
          <w:szCs w:val="18"/>
        </w:rPr>
        <w:t xml:space="preserve"> </w:t>
      </w:r>
    </w:p>
    <w:p w:rsidR="007C6A19" w:rsidRDefault="00692EA4">
      <w:pPr>
        <w:ind w:firstLineChars="200" w:firstLine="360"/>
        <w:rPr>
          <w:rFonts w:ascii="宋体" w:hAnsi="宋体"/>
          <w:sz w:val="18"/>
          <w:szCs w:val="18"/>
        </w:rPr>
      </w:pPr>
      <w:r>
        <w:rPr>
          <w:rFonts w:ascii="宋体" w:hAnsi="宋体" w:hint="eastAsia"/>
          <w:sz w:val="18"/>
          <w:szCs w:val="18"/>
        </w:rPr>
        <w:t>1</w:t>
      </w:r>
      <w:r>
        <w:rPr>
          <w:rFonts w:ascii="宋体" w:hAnsi="宋体" w:hint="eastAsia"/>
          <w:sz w:val="18"/>
          <w:szCs w:val="18"/>
        </w:rPr>
        <w:t>）投资股票类资产的风险</w:t>
      </w:r>
    </w:p>
    <w:p w:rsidR="007C6A19" w:rsidRDefault="00692EA4">
      <w:pPr>
        <w:ind w:firstLineChars="200" w:firstLine="360"/>
        <w:rPr>
          <w:rFonts w:ascii="宋体" w:hAnsi="宋体"/>
          <w:sz w:val="18"/>
          <w:szCs w:val="18"/>
        </w:rPr>
      </w:pPr>
      <w:r>
        <w:rPr>
          <w:rFonts w:ascii="宋体" w:hAnsi="宋体" w:hint="eastAsia"/>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rsidR="007C6A19" w:rsidRDefault="00692EA4">
      <w:pPr>
        <w:ind w:firstLineChars="200" w:firstLine="360"/>
        <w:rPr>
          <w:rFonts w:ascii="宋体" w:hAnsi="宋体"/>
          <w:sz w:val="18"/>
          <w:szCs w:val="18"/>
        </w:rPr>
      </w:pPr>
      <w:r>
        <w:rPr>
          <w:rFonts w:ascii="宋体" w:hAnsi="宋体" w:hint="eastAsia"/>
          <w:sz w:val="18"/>
          <w:szCs w:val="18"/>
        </w:rPr>
        <w:t>2</w:t>
      </w:r>
      <w:r>
        <w:rPr>
          <w:rFonts w:ascii="宋体" w:hAnsi="宋体" w:hint="eastAsia"/>
          <w:sz w:val="18"/>
          <w:szCs w:val="18"/>
        </w:rPr>
        <w:t>）投资股权类资产的风险</w:t>
      </w:r>
    </w:p>
    <w:p w:rsidR="007C6A19" w:rsidRDefault="00692EA4">
      <w:pPr>
        <w:ind w:firstLineChars="200" w:firstLine="360"/>
        <w:rPr>
          <w:rFonts w:ascii="宋体" w:hAnsi="宋体"/>
          <w:sz w:val="18"/>
          <w:szCs w:val="18"/>
        </w:rPr>
      </w:pPr>
      <w:r>
        <w:rPr>
          <w:rFonts w:ascii="宋体" w:hAnsi="宋体" w:hint="eastAsia"/>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rsidR="007C6A19" w:rsidRDefault="00692EA4">
      <w:pPr>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3</w:t>
      </w:r>
      <w:r>
        <w:rPr>
          <w:rFonts w:ascii="宋体" w:hAnsi="宋体" w:hint="eastAsia"/>
          <w:sz w:val="18"/>
          <w:szCs w:val="18"/>
        </w:rPr>
        <w:t>）投资商品和金融衍生品类资产的风险</w:t>
      </w:r>
      <w:r>
        <w:rPr>
          <w:rFonts w:ascii="宋体" w:hAnsi="宋体" w:hint="eastAsia"/>
          <w:sz w:val="18"/>
          <w:szCs w:val="18"/>
        </w:rPr>
        <w:t xml:space="preserve"> </w:t>
      </w:r>
    </w:p>
    <w:p w:rsidR="007C6A19" w:rsidRDefault="00692EA4">
      <w:pPr>
        <w:ind w:firstLineChars="200" w:firstLine="360"/>
        <w:rPr>
          <w:rFonts w:ascii="宋体" w:hAnsi="宋体"/>
          <w:sz w:val="18"/>
          <w:szCs w:val="18"/>
        </w:rPr>
      </w:pPr>
      <w:r>
        <w:rPr>
          <w:rFonts w:ascii="宋体" w:hAnsi="宋体" w:hint="eastAsia"/>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ermEnd w:id="10"/>
    <w:p w:rsidR="007C6A19" w:rsidRDefault="00692EA4">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w:t>
      </w:r>
      <w:r>
        <w:rPr>
          <w:rFonts w:ascii="黑体" w:eastAsia="黑体" w:hAnsi="黑体" w:hint="eastAsia"/>
          <w:sz w:val="18"/>
          <w:szCs w:val="18"/>
        </w:rPr>
        <w:t>举性质，未能详尽列明投资本产品可能面临的全部风险和可能导致投资者投资本金及收益损失的所有因素。</w:t>
      </w:r>
    </w:p>
    <w:p w:rsidR="007C6A19" w:rsidRDefault="00692EA4">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7C6A19" w:rsidRDefault="00692EA4">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7C6A19" w:rsidRDefault="00692EA4">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7C6A19" w:rsidRDefault="00692EA4">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7C6A19" w:rsidRDefault="00692EA4">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7C6A19" w:rsidRDefault="00692EA4">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7C6A19" w:rsidRDefault="00692EA4">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7C6A19" w:rsidRDefault="00692EA4">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7C6A19" w:rsidRDefault="00692EA4">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7C6A19" w:rsidRDefault="00692EA4">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7C6A19" w:rsidRDefault="00692EA4">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7C6A19" w:rsidRDefault="00692EA4">
      <w:pPr>
        <w:pStyle w:val="ab"/>
        <w:ind w:firstLineChars="0" w:firstLine="426"/>
        <w:rPr>
          <w:rFonts w:ascii="宋体" w:hAnsi="宋体"/>
          <w:b/>
          <w:bCs/>
          <w:sz w:val="18"/>
          <w:szCs w:val="18"/>
        </w:rPr>
      </w:pPr>
      <w:r>
        <w:rPr>
          <w:rFonts w:ascii="宋体" w:hAnsi="宋体" w:hint="eastAsia"/>
          <w:b/>
          <w:bCs/>
          <w:sz w:val="18"/>
          <w:szCs w:val="18"/>
        </w:rPr>
        <w:lastRenderedPageBreak/>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7C6A19" w:rsidRDefault="00692EA4">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7C6A19" w:rsidRDefault="00692EA4">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7C6A19" w:rsidRDefault="00692EA4">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7C6A19" w:rsidRDefault="00692EA4">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7C6A19" w:rsidRDefault="00692EA4">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7C6A19" w:rsidRDefault="00692EA4">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7C6A19" w:rsidRDefault="00692EA4">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7C6A19" w:rsidRDefault="00692EA4">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7C6A19" w:rsidRDefault="00692EA4">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7C6A19" w:rsidRDefault="00692EA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7C6A19" w:rsidRDefault="00692EA4">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7C6A19" w:rsidRDefault="00692EA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7C6A19" w:rsidRDefault="00692EA4">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7C6A19" w:rsidRDefault="00692EA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7C6A19" w:rsidRDefault="00692EA4">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7C6A19" w:rsidRDefault="00692EA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7C6A19" w:rsidRDefault="00692EA4">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7C6A19" w:rsidRDefault="00692EA4">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7C6A19" w:rsidRDefault="00692EA4">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7C6A19" w:rsidRDefault="00692EA4">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lastRenderedPageBreak/>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7C6A19" w:rsidRDefault="00692EA4">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7C6A19" w:rsidRDefault="00692EA4">
      <w:pPr>
        <w:pStyle w:val="ab"/>
        <w:ind w:firstLineChars="0"/>
        <w:rPr>
          <w:rFonts w:ascii="黑体" w:eastAsia="黑体" w:hAnsi="黑体" w:cs="黑体"/>
          <w:b/>
          <w:bCs/>
          <w:sz w:val="18"/>
          <w:szCs w:val="18"/>
        </w:rPr>
      </w:pPr>
      <w:r>
        <w:rPr>
          <w:rFonts w:ascii="黑体" w:eastAsia="黑体" w:hAnsi="黑体" w:cs="黑体" w:hint="eastAsia"/>
          <w:b/>
          <w:bCs/>
          <w:sz w:val="18"/>
          <w:szCs w:val="18"/>
        </w:rPr>
        <w:t>17.</w:t>
      </w:r>
      <w:r>
        <w:rPr>
          <w:rFonts w:ascii="黑体" w:eastAsia="黑体" w:hAnsi="黑体" w:cs="黑体" w:hint="eastAsia"/>
          <w:b/>
          <w:bCs/>
          <w:sz w:val="18"/>
          <w:szCs w:val="18"/>
        </w:rPr>
        <w:t>★关联交易风险</w:t>
      </w:r>
    </w:p>
    <w:p w:rsidR="007C6A19" w:rsidRDefault="00692EA4">
      <w:pPr>
        <w:pStyle w:val="ab"/>
        <w:ind w:firstLineChars="0"/>
        <w:rPr>
          <w:rFonts w:ascii="黑体" w:eastAsia="黑体" w:hAnsi="黑体" w:cs="黑体"/>
          <w:sz w:val="18"/>
          <w:szCs w:val="18"/>
        </w:rPr>
      </w:pPr>
      <w:r>
        <w:rPr>
          <w:rFonts w:ascii="黑体" w:eastAsia="黑体" w:hAnsi="黑体" w:cs="黑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7C6A19" w:rsidRDefault="00692EA4">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7C6A19" w:rsidRDefault="00692EA4">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w:t>
      </w:r>
      <w:r>
        <w:rPr>
          <w:rFonts w:ascii="黑体" w:eastAsia="黑体" w:hAnsi="黑体" w:cs="仿宋_GB2312" w:hint="eastAsia"/>
          <w:kern w:val="0"/>
          <w:sz w:val="18"/>
          <w:szCs w:val="18"/>
        </w:rPr>
        <w:t>《投资者风险承受能力评估问卷》用于评估</w:t>
      </w:r>
      <w:r>
        <w:rPr>
          <w:rFonts w:ascii="黑体" w:eastAsia="黑体" w:hAnsi="黑体" w:cs="仿宋_GB2312" w:hint="eastAsia"/>
          <w:kern w:val="0"/>
          <w:sz w:val="18"/>
          <w:szCs w:val="18"/>
        </w:rPr>
        <w:t>普通</w:t>
      </w:r>
      <w:r>
        <w:rPr>
          <w:rFonts w:ascii="黑体" w:eastAsia="黑体" w:hAnsi="黑体" w:cs="仿宋_GB2312" w:hint="eastAsia"/>
          <w:kern w:val="0"/>
          <w:sz w:val="18"/>
          <w:szCs w:val="18"/>
        </w:rPr>
        <w:t>投资者对金融工具及投资目标的相关风险的态度。</w:t>
      </w:r>
      <w:r>
        <w:rPr>
          <w:rFonts w:ascii="黑体" w:eastAsia="黑体" w:hAnsi="黑体" w:cs="仿宋_GB2312" w:hint="eastAsia"/>
          <w:kern w:val="0"/>
          <w:sz w:val="18"/>
          <w:szCs w:val="18"/>
        </w:rPr>
        <w:t>普通</w:t>
      </w:r>
      <w:r>
        <w:rPr>
          <w:rFonts w:ascii="黑体" w:eastAsia="黑体" w:hAnsi="黑体" w:cs="仿宋_GB2312" w:hint="eastAsia"/>
          <w:kern w:val="0"/>
          <w:sz w:val="18"/>
          <w:szCs w:val="18"/>
        </w:rPr>
        <w:t>投资者可根据评估结果确定所属投资者类型，购买适合的理财产品。如影响您风险承受能力的因素发生变化，请您及时重新完成风险承受能力评估。</w:t>
      </w:r>
      <w:r>
        <w:rPr>
          <w:rFonts w:ascii="黑体" w:eastAsia="黑体" w:hAnsi="黑体" w:cs="仿宋_GB2312" w:hint="eastAsia"/>
          <w:kern w:val="0"/>
          <w:sz w:val="18"/>
          <w:szCs w:val="18"/>
        </w:rPr>
        <w:t>专业</w:t>
      </w:r>
      <w:r>
        <w:rPr>
          <w:rFonts w:ascii="黑体" w:eastAsia="黑体" w:hAnsi="黑体" w:cs="仿宋_GB2312" w:hint="eastAsia"/>
          <w:kern w:val="0"/>
          <w:sz w:val="18"/>
          <w:szCs w:val="18"/>
        </w:rPr>
        <w:t>投资者的风险承受能力评估按照《（代理）销售协议书》约定或销售机构的销售政策执行。</w:t>
      </w:r>
    </w:p>
    <w:p w:rsidR="007C6A19" w:rsidRDefault="00692EA4">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7C6A19" w:rsidRDefault="007C6A19">
      <w:pPr>
        <w:ind w:left="540"/>
        <w:jc w:val="right"/>
        <w:rPr>
          <w:rFonts w:ascii="宋体" w:hAnsi="宋体"/>
          <w:sz w:val="18"/>
          <w:szCs w:val="18"/>
        </w:rPr>
      </w:pPr>
    </w:p>
    <w:p w:rsidR="007C6A19" w:rsidRDefault="00692EA4">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7C6A19" w:rsidRDefault="00692EA4">
      <w:pPr>
        <w:wordWrap w:val="0"/>
        <w:ind w:left="540"/>
        <w:jc w:val="right"/>
        <w:rPr>
          <w:rFonts w:ascii="宋体" w:hAnsi="宋体"/>
          <w:sz w:val="18"/>
          <w:szCs w:val="18"/>
        </w:rPr>
      </w:pPr>
      <w:permStart w:id="11" w:edGrp="everyone"/>
      <w:r>
        <w:rPr>
          <w:rFonts w:ascii="宋体" w:hAnsi="宋体" w:hint="eastAsia"/>
          <w:sz w:val="18"/>
          <w:szCs w:val="18"/>
        </w:rPr>
        <w:t>销售机构（【</w:t>
      </w:r>
      <w:r w:rsidRPr="00692EA4">
        <w:rPr>
          <w:rFonts w:ascii="宋体" w:hAnsi="宋体" w:hint="eastAsia"/>
          <w:sz w:val="18"/>
          <w:szCs w:val="18"/>
        </w:rPr>
        <w:t>浙江嵊州农村商业银行股份有限公司</w:t>
      </w:r>
      <w:r>
        <w:rPr>
          <w:rFonts w:ascii="宋体" w:hAnsi="宋体" w:hint="eastAsia"/>
          <w:sz w:val="18"/>
          <w:szCs w:val="18"/>
        </w:rPr>
        <w:t>】）</w:t>
      </w:r>
    </w:p>
    <w:permEnd w:id="11"/>
    <w:p w:rsidR="007C6A19" w:rsidRDefault="00692EA4">
      <w:pPr>
        <w:widowControl/>
        <w:jc w:val="left"/>
        <w:rPr>
          <w:rFonts w:ascii="宋体" w:hAnsi="宋体"/>
          <w:sz w:val="18"/>
          <w:szCs w:val="18"/>
        </w:rPr>
      </w:pPr>
      <w:r>
        <w:rPr>
          <w:rFonts w:ascii="宋体" w:hAnsi="宋体"/>
          <w:sz w:val="18"/>
          <w:szCs w:val="18"/>
        </w:rPr>
        <w:br w:type="page"/>
      </w:r>
    </w:p>
    <w:p w:rsidR="007C6A19" w:rsidRDefault="007C6A19">
      <w:pPr>
        <w:ind w:left="540"/>
        <w:jc w:val="right"/>
        <w:rPr>
          <w:rFonts w:ascii="宋体" w:hAnsi="宋体"/>
          <w:sz w:val="18"/>
          <w:szCs w:val="18"/>
        </w:rPr>
      </w:pPr>
    </w:p>
    <w:p w:rsidR="007C6A19" w:rsidRDefault="007C6A19">
      <w:pPr>
        <w:ind w:left="540"/>
        <w:jc w:val="right"/>
        <w:rPr>
          <w:rFonts w:ascii="宋体" w:hAnsi="宋体"/>
          <w:sz w:val="18"/>
          <w:szCs w:val="18"/>
        </w:rPr>
      </w:pPr>
    </w:p>
    <w:tbl>
      <w:tblPr>
        <w:tblStyle w:val="a9"/>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7C6A19">
        <w:trPr>
          <w:trHeight w:val="627"/>
        </w:trPr>
        <w:tc>
          <w:tcPr>
            <w:tcW w:w="8371" w:type="dxa"/>
          </w:tcPr>
          <w:p w:rsidR="007C6A19" w:rsidRDefault="00692EA4">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7C6A19" w:rsidRDefault="00692EA4">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7C6A19">
        <w:trPr>
          <w:trHeight w:val="6283"/>
        </w:trPr>
        <w:tc>
          <w:tcPr>
            <w:tcW w:w="8371" w:type="dxa"/>
          </w:tcPr>
          <w:p w:rsidR="007C6A19" w:rsidRDefault="00692EA4">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拥有权利的条款已向本人予以说明，本人完全理解并自愿接受。</w:t>
            </w:r>
          </w:p>
          <w:p w:rsidR="007C6A19" w:rsidRDefault="007C6A19">
            <w:pPr>
              <w:spacing w:line="280" w:lineRule="atLeast"/>
              <w:jc w:val="left"/>
              <w:rPr>
                <w:rFonts w:ascii="宋体" w:hAnsi="宋体" w:cs="Arial"/>
                <w:sz w:val="18"/>
                <w:szCs w:val="18"/>
              </w:rPr>
            </w:pPr>
          </w:p>
          <w:p w:rsidR="007C6A19" w:rsidRDefault="00692EA4">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7C6A19" w:rsidRDefault="007C6A19">
            <w:pPr>
              <w:spacing w:line="280" w:lineRule="atLeast"/>
              <w:jc w:val="left"/>
              <w:rPr>
                <w:rFonts w:ascii="宋体" w:hAnsi="宋体" w:cs="Arial"/>
                <w:kern w:val="0"/>
                <w:sz w:val="18"/>
                <w:szCs w:val="18"/>
              </w:rPr>
            </w:pPr>
          </w:p>
          <w:p w:rsidR="007C6A19" w:rsidRDefault="00692EA4">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7C6A19" w:rsidRDefault="007C6A19">
            <w:pPr>
              <w:spacing w:line="280" w:lineRule="atLeast"/>
              <w:jc w:val="left"/>
              <w:rPr>
                <w:rFonts w:ascii="宋体" w:hAnsi="宋体" w:cs="Arial"/>
                <w:kern w:val="0"/>
                <w:sz w:val="18"/>
                <w:szCs w:val="18"/>
              </w:rPr>
            </w:pPr>
          </w:p>
          <w:p w:rsidR="007C6A19" w:rsidRDefault="00692EA4">
            <w:pPr>
              <w:spacing w:line="280" w:lineRule="atLeast"/>
              <w:jc w:val="left"/>
              <w:rPr>
                <w:kern w:val="0"/>
                <w:sz w:val="18"/>
                <w:szCs w:val="18"/>
                <w:u w:val="single"/>
              </w:rPr>
            </w:pPr>
            <w:r>
              <w:rPr>
                <w:rFonts w:ascii="宋体" w:hAnsi="宋体" w:cs="Arial" w:hint="eastAsia"/>
                <w:kern w:val="0"/>
                <w:sz w:val="18"/>
                <w:szCs w:val="18"/>
              </w:rPr>
              <w:t>请投资者在此抄录：</w:t>
            </w:r>
          </w:p>
          <w:p w:rsidR="007C6A19" w:rsidRDefault="007C6A19">
            <w:pPr>
              <w:spacing w:line="280" w:lineRule="atLeast"/>
              <w:jc w:val="left"/>
              <w:rPr>
                <w:kern w:val="0"/>
                <w:sz w:val="18"/>
                <w:szCs w:val="18"/>
                <w:u w:val="single"/>
              </w:rPr>
            </w:pPr>
          </w:p>
          <w:p w:rsidR="007C6A19" w:rsidRDefault="00692EA4">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7C6A19" w:rsidRDefault="007C6A19">
            <w:pPr>
              <w:spacing w:line="280" w:lineRule="atLeast"/>
              <w:ind w:left="4200" w:firstLineChars="600" w:firstLine="1080"/>
              <w:jc w:val="left"/>
              <w:rPr>
                <w:rFonts w:ascii="宋体" w:hAnsi="宋体" w:cs="Arial"/>
                <w:kern w:val="0"/>
                <w:sz w:val="18"/>
                <w:szCs w:val="18"/>
              </w:rPr>
            </w:pPr>
          </w:p>
          <w:p w:rsidR="007C6A19" w:rsidRDefault="00692EA4">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7C6A19" w:rsidRDefault="007C6A19">
            <w:pPr>
              <w:spacing w:line="280" w:lineRule="atLeast"/>
              <w:ind w:left="4200" w:firstLineChars="600" w:firstLine="1080"/>
              <w:jc w:val="left"/>
              <w:rPr>
                <w:rFonts w:ascii="宋体" w:hAnsi="宋体" w:cs="Arial"/>
                <w:kern w:val="0"/>
                <w:sz w:val="18"/>
                <w:szCs w:val="18"/>
              </w:rPr>
            </w:pPr>
          </w:p>
          <w:p w:rsidR="007C6A19" w:rsidRDefault="00692EA4">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7C6A19" w:rsidRDefault="007C6A19">
            <w:pPr>
              <w:spacing w:line="280" w:lineRule="atLeast"/>
              <w:jc w:val="right"/>
              <w:rPr>
                <w:rFonts w:ascii="宋体" w:hAnsi="宋体"/>
                <w:kern w:val="0"/>
                <w:sz w:val="18"/>
                <w:szCs w:val="18"/>
              </w:rPr>
            </w:pPr>
          </w:p>
        </w:tc>
      </w:tr>
    </w:tbl>
    <w:p w:rsidR="007C6A19" w:rsidRDefault="007C6A19">
      <w:pPr>
        <w:autoSpaceDE w:val="0"/>
        <w:autoSpaceDN w:val="0"/>
        <w:adjustRightInd w:val="0"/>
        <w:spacing w:line="360" w:lineRule="auto"/>
        <w:ind w:firstLine="420"/>
        <w:jc w:val="left"/>
        <w:rPr>
          <w:rFonts w:ascii="宋体" w:hAnsi="宋体"/>
          <w:sz w:val="24"/>
        </w:rPr>
      </w:pPr>
    </w:p>
    <w:p w:rsidR="007C6A19" w:rsidRDefault="007C6A19">
      <w:pPr>
        <w:rPr>
          <w:rFonts w:ascii="宋体" w:hAnsi="宋体" w:cs="Arial"/>
          <w:sz w:val="24"/>
        </w:rPr>
      </w:pPr>
    </w:p>
    <w:p w:rsidR="007C6A19" w:rsidRDefault="00692EA4">
      <w:pPr>
        <w:widowControl/>
        <w:jc w:val="left"/>
        <w:rPr>
          <w:rFonts w:ascii="宋体" w:hAnsi="宋体" w:cs="Arial"/>
          <w:sz w:val="24"/>
        </w:rPr>
      </w:pPr>
      <w:r>
        <w:rPr>
          <w:rFonts w:ascii="宋体" w:hAnsi="宋体" w:cs="Arial"/>
          <w:sz w:val="24"/>
        </w:rPr>
        <w:br w:type="page"/>
      </w:r>
    </w:p>
    <w:tbl>
      <w:tblPr>
        <w:tblStyle w:val="a9"/>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7C6A19">
        <w:trPr>
          <w:trHeight w:val="823"/>
        </w:trPr>
        <w:tc>
          <w:tcPr>
            <w:tcW w:w="8413" w:type="dxa"/>
          </w:tcPr>
          <w:p w:rsidR="007C6A19" w:rsidRDefault="00692EA4">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7C6A19" w:rsidRDefault="00692EA4">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7C6A19">
        <w:trPr>
          <w:trHeight w:val="7355"/>
        </w:trPr>
        <w:tc>
          <w:tcPr>
            <w:tcW w:w="8413" w:type="dxa"/>
          </w:tcPr>
          <w:p w:rsidR="007C6A19" w:rsidRDefault="00692EA4">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拥有权利的条款已向本公司（单位）予以说明，本公司（单位）完全理解并自愿接受。</w:t>
            </w:r>
          </w:p>
          <w:p w:rsidR="007C6A19" w:rsidRDefault="007C6A19">
            <w:pPr>
              <w:spacing w:line="280" w:lineRule="atLeast"/>
              <w:ind w:firstLineChars="200" w:firstLine="360"/>
              <w:jc w:val="left"/>
              <w:rPr>
                <w:rFonts w:ascii="宋体" w:hAnsi="宋体" w:cs="Arial"/>
                <w:kern w:val="0"/>
                <w:sz w:val="18"/>
                <w:szCs w:val="18"/>
              </w:rPr>
            </w:pPr>
          </w:p>
          <w:p w:rsidR="007C6A19" w:rsidRDefault="00692EA4">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7C6A19" w:rsidRDefault="007C6A19">
            <w:pPr>
              <w:spacing w:line="280" w:lineRule="atLeast"/>
              <w:ind w:firstLineChars="200" w:firstLine="360"/>
              <w:jc w:val="left"/>
              <w:rPr>
                <w:rFonts w:ascii="宋体" w:hAnsi="宋体" w:cs="Arial"/>
                <w:kern w:val="0"/>
                <w:sz w:val="18"/>
                <w:szCs w:val="18"/>
              </w:rPr>
            </w:pPr>
          </w:p>
          <w:p w:rsidR="007C6A19" w:rsidRDefault="00692EA4">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w:t>
            </w:r>
            <w:r>
              <w:rPr>
                <w:rFonts w:ascii="宋体" w:hAnsi="宋体" w:cs="Arial" w:hint="eastAsia"/>
                <w:kern w:val="0"/>
                <w:sz w:val="18"/>
                <w:szCs w:val="18"/>
              </w:rPr>
              <w:t>资者需抄录的内容：</w:t>
            </w:r>
            <w:r>
              <w:rPr>
                <w:rFonts w:ascii="黑体" w:eastAsia="黑体" w:hAnsi="黑体" w:cs="Arial" w:hint="eastAsia"/>
                <w:kern w:val="0"/>
                <w:sz w:val="18"/>
                <w:szCs w:val="18"/>
              </w:rPr>
              <w:t>本公司（单位）已经阅读风险揭示，愿意承担投资风险。</w:t>
            </w:r>
          </w:p>
          <w:p w:rsidR="007C6A19" w:rsidRDefault="007C6A19">
            <w:pPr>
              <w:spacing w:line="280" w:lineRule="atLeast"/>
              <w:jc w:val="left"/>
              <w:rPr>
                <w:rFonts w:ascii="宋体" w:hAnsi="宋体" w:cs="Arial"/>
                <w:kern w:val="0"/>
                <w:sz w:val="18"/>
                <w:szCs w:val="18"/>
              </w:rPr>
            </w:pPr>
          </w:p>
          <w:p w:rsidR="007C6A19" w:rsidRDefault="00692EA4">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7C6A19" w:rsidRDefault="007C6A19">
            <w:pPr>
              <w:spacing w:line="280" w:lineRule="atLeast"/>
              <w:jc w:val="left"/>
              <w:rPr>
                <w:rFonts w:ascii="宋体" w:hAnsi="宋体" w:cs="Arial"/>
                <w:kern w:val="0"/>
                <w:sz w:val="18"/>
                <w:szCs w:val="18"/>
              </w:rPr>
            </w:pPr>
          </w:p>
          <w:p w:rsidR="007C6A19" w:rsidRDefault="00692EA4">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7C6A19" w:rsidRDefault="007C6A19">
            <w:pPr>
              <w:spacing w:line="280" w:lineRule="atLeast"/>
              <w:jc w:val="left"/>
              <w:rPr>
                <w:rFonts w:ascii="宋体" w:hAnsi="宋体" w:cs="Arial"/>
                <w:kern w:val="0"/>
                <w:sz w:val="18"/>
                <w:szCs w:val="18"/>
              </w:rPr>
            </w:pPr>
          </w:p>
          <w:p w:rsidR="007C6A19" w:rsidRDefault="00692EA4">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7C6A19" w:rsidRDefault="007C6A19">
            <w:pPr>
              <w:spacing w:line="280" w:lineRule="atLeast"/>
              <w:ind w:left="4200" w:firstLineChars="600" w:firstLine="1080"/>
              <w:jc w:val="left"/>
              <w:rPr>
                <w:rFonts w:ascii="宋体" w:hAnsi="宋体" w:cs="Arial"/>
                <w:kern w:val="0"/>
                <w:sz w:val="18"/>
                <w:szCs w:val="18"/>
              </w:rPr>
            </w:pPr>
          </w:p>
          <w:p w:rsidR="007C6A19" w:rsidRDefault="00692EA4">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7C6A19" w:rsidRDefault="007C6A19">
            <w:pPr>
              <w:spacing w:line="280" w:lineRule="atLeast"/>
              <w:rPr>
                <w:kern w:val="0"/>
                <w:sz w:val="20"/>
                <w:szCs w:val="20"/>
              </w:rPr>
            </w:pPr>
          </w:p>
          <w:p w:rsidR="007C6A19" w:rsidRDefault="00692EA4">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7C6A19" w:rsidRDefault="007C6A19">
      <w:pPr>
        <w:widowControl/>
        <w:jc w:val="left"/>
        <w:rPr>
          <w:rFonts w:ascii="宋体" w:hAnsi="宋体"/>
          <w:b/>
          <w:sz w:val="28"/>
          <w:szCs w:val="28"/>
        </w:rPr>
      </w:pPr>
    </w:p>
    <w:sectPr w:rsidR="007C6A19" w:rsidSect="007C6A19">
      <w:headerReference w:type="default" r:id="rId6"/>
      <w:footerReference w:type="default" r:id="rId7"/>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6A19" w:rsidRDefault="007C6A19" w:rsidP="007C6A19">
      <w:r>
        <w:separator/>
      </w:r>
    </w:p>
  </w:endnote>
  <w:endnote w:type="continuationSeparator" w:id="1">
    <w:p w:rsidR="007C6A19" w:rsidRDefault="007C6A19" w:rsidP="007C6A1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7C6A19" w:rsidRDefault="007C6A19">
        <w:pPr>
          <w:pStyle w:val="a6"/>
          <w:jc w:val="center"/>
        </w:pPr>
        <w:r>
          <w:fldChar w:fldCharType="begin"/>
        </w:r>
        <w:r w:rsidR="00692EA4">
          <w:instrText>PAGE   \* MERGEFORMAT</w:instrText>
        </w:r>
        <w:r>
          <w:fldChar w:fldCharType="separate"/>
        </w:r>
        <w:r w:rsidR="00692EA4" w:rsidRPr="00692EA4">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6A19" w:rsidRDefault="007C6A19" w:rsidP="007C6A19">
      <w:r>
        <w:separator/>
      </w:r>
    </w:p>
  </w:footnote>
  <w:footnote w:type="continuationSeparator" w:id="1">
    <w:p w:rsidR="007C6A19" w:rsidRDefault="007C6A19" w:rsidP="007C6A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A19" w:rsidRDefault="00692EA4">
    <w:pPr>
      <w:pStyle w:val="a7"/>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7C6A19" w:rsidRDefault="00692EA4">
    <w:pPr>
      <w:pStyle w:val="a7"/>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Full" w:cryptAlgorithmClass="hash" w:cryptAlgorithmType="typeAny" w:cryptAlgorithmSid="4" w:cryptSpinCount="0" w:hash="j655Otm8upsUqSpjEcdk47Ww5iA=" w:salt="PvhQ0ZBgdpu62KdaWGQ/z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92EA4"/>
    <w:rsid w:val="006C7A06"/>
    <w:rsid w:val="006D21BB"/>
    <w:rsid w:val="007156E0"/>
    <w:rsid w:val="007303F6"/>
    <w:rsid w:val="00774066"/>
    <w:rsid w:val="00791677"/>
    <w:rsid w:val="007B017F"/>
    <w:rsid w:val="007C6A19"/>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F75B3"/>
    <w:rsid w:val="01540E14"/>
    <w:rsid w:val="047012BB"/>
    <w:rsid w:val="04DC5D07"/>
    <w:rsid w:val="0647378D"/>
    <w:rsid w:val="093C4710"/>
    <w:rsid w:val="096C69E8"/>
    <w:rsid w:val="0B7600D9"/>
    <w:rsid w:val="0FCB68C6"/>
    <w:rsid w:val="123D1F82"/>
    <w:rsid w:val="14A5642A"/>
    <w:rsid w:val="17823ADC"/>
    <w:rsid w:val="23024B39"/>
    <w:rsid w:val="249562A2"/>
    <w:rsid w:val="2AB033FD"/>
    <w:rsid w:val="2F1D2C80"/>
    <w:rsid w:val="32ED1692"/>
    <w:rsid w:val="36305983"/>
    <w:rsid w:val="4EEE53D9"/>
    <w:rsid w:val="4F1A670E"/>
    <w:rsid w:val="506E619A"/>
    <w:rsid w:val="50E031CB"/>
    <w:rsid w:val="5C93136F"/>
    <w:rsid w:val="601969DF"/>
    <w:rsid w:val="607F026D"/>
    <w:rsid w:val="659C2FA3"/>
    <w:rsid w:val="6C5D3F4C"/>
    <w:rsid w:val="73000950"/>
    <w:rsid w:val="7CCA20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Body Text Indent" w:semiHidden="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7C6A19"/>
    <w:pPr>
      <w:widowControl w:val="0"/>
      <w:jc w:val="both"/>
    </w:pPr>
    <w:rPr>
      <w:rFonts w:ascii="Calibri" w:eastAsia="宋体" w:hAnsi="Calibri" w:cs="宋体"/>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Indent"/>
    <w:basedOn w:val="a"/>
    <w:next w:val="a"/>
    <w:uiPriority w:val="99"/>
    <w:unhideWhenUsed/>
    <w:qFormat/>
    <w:rsid w:val="007C6A19"/>
    <w:pPr>
      <w:spacing w:after="120"/>
      <w:ind w:leftChars="200" w:left="420"/>
    </w:pPr>
  </w:style>
  <w:style w:type="paragraph" w:styleId="a4">
    <w:name w:val="annotation text"/>
    <w:basedOn w:val="a"/>
    <w:link w:val="Char"/>
    <w:uiPriority w:val="99"/>
    <w:unhideWhenUsed/>
    <w:qFormat/>
    <w:rsid w:val="007C6A19"/>
    <w:pPr>
      <w:jc w:val="left"/>
    </w:pPr>
  </w:style>
  <w:style w:type="paragraph" w:styleId="a5">
    <w:name w:val="Balloon Text"/>
    <w:basedOn w:val="a"/>
    <w:link w:val="Char0"/>
    <w:uiPriority w:val="99"/>
    <w:semiHidden/>
    <w:unhideWhenUsed/>
    <w:qFormat/>
    <w:rsid w:val="007C6A19"/>
    <w:rPr>
      <w:sz w:val="18"/>
      <w:szCs w:val="18"/>
    </w:rPr>
  </w:style>
  <w:style w:type="paragraph" w:styleId="a6">
    <w:name w:val="footer"/>
    <w:basedOn w:val="a"/>
    <w:link w:val="Char1"/>
    <w:uiPriority w:val="99"/>
    <w:unhideWhenUsed/>
    <w:qFormat/>
    <w:rsid w:val="007C6A19"/>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2"/>
    <w:uiPriority w:val="99"/>
    <w:unhideWhenUsed/>
    <w:qFormat/>
    <w:rsid w:val="007C6A1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8">
    <w:name w:val="annotation subject"/>
    <w:basedOn w:val="a4"/>
    <w:next w:val="a4"/>
    <w:link w:val="Char3"/>
    <w:uiPriority w:val="99"/>
    <w:semiHidden/>
    <w:unhideWhenUsed/>
    <w:qFormat/>
    <w:rsid w:val="007C6A19"/>
    <w:rPr>
      <w:b/>
      <w:bCs/>
    </w:rPr>
  </w:style>
  <w:style w:type="table" w:styleId="a9">
    <w:name w:val="Table Grid"/>
    <w:basedOn w:val="a2"/>
    <w:qFormat/>
    <w:rsid w:val="007C6A19"/>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1"/>
    <w:uiPriority w:val="99"/>
    <w:unhideWhenUsed/>
    <w:qFormat/>
    <w:rsid w:val="007C6A19"/>
    <w:rPr>
      <w:sz w:val="21"/>
      <w:szCs w:val="21"/>
    </w:rPr>
  </w:style>
  <w:style w:type="character" w:customStyle="1" w:styleId="Char2">
    <w:name w:val="页眉 Char"/>
    <w:basedOn w:val="a1"/>
    <w:link w:val="a7"/>
    <w:uiPriority w:val="99"/>
    <w:qFormat/>
    <w:rsid w:val="007C6A19"/>
    <w:rPr>
      <w:sz w:val="18"/>
      <w:szCs w:val="18"/>
    </w:rPr>
  </w:style>
  <w:style w:type="character" w:customStyle="1" w:styleId="Char1">
    <w:name w:val="页脚 Char"/>
    <w:basedOn w:val="a1"/>
    <w:link w:val="a6"/>
    <w:uiPriority w:val="99"/>
    <w:qFormat/>
    <w:rsid w:val="007C6A19"/>
    <w:rPr>
      <w:sz w:val="18"/>
      <w:szCs w:val="18"/>
    </w:rPr>
  </w:style>
  <w:style w:type="paragraph" w:styleId="ab">
    <w:name w:val="List Paragraph"/>
    <w:basedOn w:val="a"/>
    <w:qFormat/>
    <w:rsid w:val="007C6A19"/>
    <w:pPr>
      <w:ind w:firstLineChars="200" w:firstLine="420"/>
    </w:pPr>
  </w:style>
  <w:style w:type="character" w:customStyle="1" w:styleId="Char">
    <w:name w:val="批注文字 Char"/>
    <w:basedOn w:val="a1"/>
    <w:link w:val="a4"/>
    <w:uiPriority w:val="99"/>
    <w:qFormat/>
    <w:rsid w:val="007C6A19"/>
    <w:rPr>
      <w:rFonts w:ascii="Calibri" w:eastAsia="宋体" w:hAnsi="Calibri" w:cs="宋体"/>
    </w:rPr>
  </w:style>
  <w:style w:type="character" w:customStyle="1" w:styleId="Char3">
    <w:name w:val="批注主题 Char"/>
    <w:basedOn w:val="Char"/>
    <w:link w:val="a8"/>
    <w:uiPriority w:val="99"/>
    <w:semiHidden/>
    <w:qFormat/>
    <w:rsid w:val="007C6A19"/>
    <w:rPr>
      <w:rFonts w:ascii="Calibri" w:eastAsia="宋体" w:hAnsi="Calibri" w:cs="宋体"/>
      <w:b/>
      <w:bCs/>
    </w:rPr>
  </w:style>
  <w:style w:type="character" w:customStyle="1" w:styleId="Char0">
    <w:name w:val="批注框文本 Char"/>
    <w:basedOn w:val="a1"/>
    <w:link w:val="a5"/>
    <w:uiPriority w:val="99"/>
    <w:semiHidden/>
    <w:qFormat/>
    <w:rsid w:val="007C6A19"/>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5144</Words>
  <Characters>282</Characters>
  <Application>Microsoft Office Word</Application>
  <DocSecurity>8</DocSecurity>
  <Lines>2</Lines>
  <Paragraphs>10</Paragraphs>
  <ScaleCrop>false</ScaleCrop>
  <Company>神州网信技术有限公司</Company>
  <LinksUpToDate>false</LinksUpToDate>
  <CharactersWithSpaces>5416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5</cp:revision>
  <dcterms:created xsi:type="dcterms:W3CDTF">2024-03-04T01:44:00Z</dcterms:created>
  <dcterms:modified xsi:type="dcterms:W3CDTF">2026-03-16T07:03:00Z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ICV">
    <vt:lpwstr>FDB6FB28B5384F7FABE93F00961AE487_13</vt:lpwstr>
  </property>
</Properties>
</file>