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752B2A"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杭银理财幸福99半年添益2012期理财（TYG6M2012）</w:t>
      </w:r>
    </w:p>
    <w:p w14:paraId="27436281">
      <w:pPr>
        <w:widowControl/>
        <w:shd w:val="clear" w:color="auto" w:fill="FFFFFF"/>
        <w:spacing w:line="837" w:lineRule="atLeast"/>
        <w:jc w:val="center"/>
        <w:outlineLvl w:val="1"/>
        <w:rPr>
          <w:rFonts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</w:pPr>
      <w:r>
        <w:rPr>
          <w:rFonts w:hint="eastAsia" w:cs="宋体" w:asciiTheme="majorEastAsia" w:hAnsiTheme="majorEastAsia" w:eastAsiaTheme="major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14:paraId="0B9A64AE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14:paraId="5817D780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尊敬的投资者：</w:t>
      </w:r>
    </w:p>
    <w:p w14:paraId="762AD9D9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color w:val="333333"/>
          <w:kern w:val="0"/>
          <w:sz w:val="24"/>
        </w:rPr>
        <w:t>根据市场情况及产品投资的资产组合收益变动情况，杭银理财幸福99半年添益2012期理财（产品编号：TYG6M2012）下一运行周期（2026-06-10至2026-12-08）的业绩比较基准如下：</w:t>
      </w:r>
    </w:p>
    <w:tbl>
      <w:tblPr>
        <w:tblStyle w:val="8"/>
        <w:tblW w:w="85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4580"/>
      </w:tblGrid>
      <w:tr w14:paraId="18C77152">
        <w:tc>
          <w:tcPr>
            <w:tcW w:w="3936" w:type="dxa"/>
          </w:tcPr>
          <w:p w14:paraId="236AA41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14:paraId="6724F9D0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业绩比较基准</w:t>
            </w:r>
          </w:p>
        </w:tc>
      </w:tr>
      <w:tr w14:paraId="2D258512">
        <w:tc>
          <w:tcPr>
            <w:tcW w:w="3936" w:type="dxa"/>
          </w:tcPr>
          <w:p w14:paraId="714464BA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4580" w:type="dxa"/>
          </w:tcPr>
          <w:p w14:paraId="6AB57955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hint="default" w:ascii="宋体" w:hAnsi="宋体" w:cs="宋体" w:eastAsiaTheme="minorEastAsia"/>
                <w:color w:val="333333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+0.1%</w:t>
            </w:r>
          </w:p>
        </w:tc>
      </w:tr>
      <w:tr w14:paraId="0425D5F8">
        <w:tc>
          <w:tcPr>
            <w:tcW w:w="3936" w:type="dxa"/>
          </w:tcPr>
          <w:p w14:paraId="36A3E8E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4580" w:type="dxa"/>
          </w:tcPr>
          <w:p w14:paraId="7D024E09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+0.1%</w:t>
            </w:r>
          </w:p>
        </w:tc>
      </w:tr>
      <w:tr w14:paraId="46E12295">
        <w:tc>
          <w:tcPr>
            <w:tcW w:w="3936" w:type="dxa"/>
          </w:tcPr>
          <w:p w14:paraId="29BDE100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4580" w:type="dxa"/>
          </w:tcPr>
          <w:p w14:paraId="6C95E71A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+0.1%</w:t>
            </w:r>
          </w:p>
        </w:tc>
      </w:tr>
      <w:tr w14:paraId="77E4DDA9">
        <w:tc>
          <w:tcPr>
            <w:tcW w:w="3936" w:type="dxa"/>
          </w:tcPr>
          <w:p w14:paraId="6059CB3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4580" w:type="dxa"/>
          </w:tcPr>
          <w:p w14:paraId="479F6437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+0.1%</w:t>
            </w:r>
          </w:p>
        </w:tc>
      </w:tr>
      <w:tr w14:paraId="600C6F33">
        <w:tc>
          <w:tcPr>
            <w:tcW w:w="3936" w:type="dxa"/>
          </w:tcPr>
          <w:p w14:paraId="265B319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4580" w:type="dxa"/>
          </w:tcPr>
          <w:p w14:paraId="1E20DDD5">
            <w:pPr>
              <w:widowControl/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中国人民银行公布的1年期定期存款利率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  <w:lang w:val="en-US" w:eastAsia="zh-CN"/>
              </w:rPr>
              <w:t>+0.1%</w:t>
            </w:r>
          </w:p>
        </w:tc>
      </w:tr>
    </w:tbl>
    <w:p w14:paraId="5EE39B37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杭银理财幸福99半年添益2012期理财（产品编号：TYG6M2012）本周期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 w14:paraId="03A0468E">
        <w:trPr>
          <w:trHeight w:val="355" w:hRule="atLeast"/>
        </w:trPr>
        <w:tc>
          <w:tcPr>
            <w:tcW w:w="1668" w:type="dxa"/>
          </w:tcPr>
          <w:p w14:paraId="6285796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14:paraId="7FF661C1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14:paraId="2CC6BD1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14:paraId="2FAF1042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 w14:paraId="06A6B390">
        <w:trPr>
          <w:trHeight w:val="853" w:hRule="atLeast"/>
        </w:trPr>
        <w:tc>
          <w:tcPr>
            <w:tcW w:w="1668" w:type="dxa"/>
          </w:tcPr>
          <w:p w14:paraId="7F1A6EF9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 w14:paraId="0CB2C22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2026-06-03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2026-06-09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6411102B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14:paraId="00F3917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7D662575">
        <w:trPr>
          <w:trHeight w:val="853" w:hRule="atLeast"/>
        </w:trPr>
        <w:tc>
          <w:tcPr>
            <w:tcW w:w="1668" w:type="dxa"/>
          </w:tcPr>
          <w:p w14:paraId="51DF7A35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2976" w:type="dxa"/>
          </w:tcPr>
          <w:p w14:paraId="3B74A949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2026-06-03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2026-06-09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3442F1C5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14:paraId="5A048D65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0006856E">
        <w:trPr>
          <w:trHeight w:val="853" w:hRule="atLeast"/>
        </w:trPr>
        <w:tc>
          <w:tcPr>
            <w:tcW w:w="1668" w:type="dxa"/>
          </w:tcPr>
          <w:p w14:paraId="686133AD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 w14:paraId="7C9EFB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2026-06-09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2026-06-09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530BE00D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14:paraId="49235C6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50DBA601">
        <w:trPr>
          <w:trHeight w:val="853" w:hRule="atLeast"/>
        </w:trPr>
        <w:tc>
          <w:tcPr>
            <w:tcW w:w="1668" w:type="dxa"/>
          </w:tcPr>
          <w:p w14:paraId="31DB05EE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2976" w:type="dxa"/>
          </w:tcPr>
          <w:p w14:paraId="011D1D9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2026-06-03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2026-06-09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7511EA52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14:paraId="6E4ED50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 w14:paraId="20C67D35">
        <w:trPr>
          <w:trHeight w:val="853" w:hRule="atLeast"/>
        </w:trPr>
        <w:tc>
          <w:tcPr>
            <w:tcW w:w="1668" w:type="dxa"/>
          </w:tcPr>
          <w:p w14:paraId="456E104C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2976" w:type="dxa"/>
          </w:tcPr>
          <w:p w14:paraId="36CF6ABD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2026-06-03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2026-06-09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518C9C2E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2026-06-10</w:t>
            </w:r>
          </w:p>
        </w:tc>
        <w:tc>
          <w:tcPr>
            <w:tcW w:w="2127" w:type="dxa"/>
          </w:tcPr>
          <w:p w14:paraId="31EB6C2B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 w14:paraId="563BD008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hint="eastAsia" w:ascii="宋体" w:hAnsi="宋体" w:cs="宋体"/>
          <w:b/>
          <w:bCs/>
          <w:color w:val="333333"/>
          <w:kern w:val="0"/>
          <w:sz w:val="24"/>
        </w:rPr>
        <w:t>杭银理财幸福99半年添益2012期理财（产品编号：TYG6M2012）下周期</w:t>
      </w:r>
      <w:r>
        <w:rPr>
          <w:rFonts w:hint="eastAsia" w:ascii="宋体" w:hAnsi="宋体" w:cs="宋体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8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701"/>
        <w:gridCol w:w="2127"/>
      </w:tblGrid>
      <w:tr w14:paraId="15C9F08C">
        <w:trPr>
          <w:trHeight w:val="355" w:hRule="atLeast"/>
        </w:trPr>
        <w:tc>
          <w:tcPr>
            <w:tcW w:w="1668" w:type="dxa"/>
          </w:tcPr>
          <w:p w14:paraId="6E6C60F2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14:paraId="767F0AB5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14:paraId="7A543CEB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14:paraId="01AB969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交易类型</w:t>
            </w:r>
          </w:p>
        </w:tc>
      </w:tr>
      <w:tr w14:paraId="5A313DC6">
        <w:trPr>
          <w:trHeight w:val="853" w:hRule="atLeast"/>
        </w:trPr>
        <w:tc>
          <w:tcPr>
            <w:tcW w:w="1668" w:type="dxa"/>
          </w:tcPr>
          <w:p w14:paraId="730AE6C0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</w:t>
            </w:r>
          </w:p>
        </w:tc>
        <w:tc>
          <w:tcPr>
            <w:tcW w:w="2976" w:type="dxa"/>
          </w:tcPr>
          <w:p w14:paraId="288F815A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2026-12-02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2026-12-08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2FBE165C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2026-12-09</w:t>
            </w:r>
          </w:p>
        </w:tc>
        <w:tc>
          <w:tcPr>
            <w:tcW w:w="2127" w:type="dxa"/>
          </w:tcPr>
          <w:p w14:paraId="0A8AD29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314959D1">
        <w:trPr>
          <w:trHeight w:val="853" w:hRule="atLeast"/>
        </w:trPr>
        <w:tc>
          <w:tcPr>
            <w:tcW w:w="1668" w:type="dxa"/>
          </w:tcPr>
          <w:p w14:paraId="059215C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TYG6M2012B</w:t>
            </w:r>
          </w:p>
        </w:tc>
        <w:tc>
          <w:tcPr>
            <w:tcW w:w="2976" w:type="dxa"/>
          </w:tcPr>
          <w:p w14:paraId="1101C047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2026-12-02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2026-12-08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3F73295B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2026-12-09</w:t>
            </w:r>
          </w:p>
        </w:tc>
        <w:tc>
          <w:tcPr>
            <w:tcW w:w="2127" w:type="dxa"/>
          </w:tcPr>
          <w:p w14:paraId="09DA4289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1A640913">
        <w:trPr>
          <w:trHeight w:val="853" w:hRule="atLeast"/>
        </w:trPr>
        <w:tc>
          <w:tcPr>
            <w:tcW w:w="1668" w:type="dxa"/>
          </w:tcPr>
          <w:p w14:paraId="7553C9A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TYG6M2012W</w:t>
            </w:r>
          </w:p>
        </w:tc>
        <w:tc>
          <w:tcPr>
            <w:tcW w:w="2976" w:type="dxa"/>
          </w:tcPr>
          <w:p w14:paraId="713DDE9C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2026-12-08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2026-12-08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2CFF7C9A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2026-12-09</w:t>
            </w:r>
          </w:p>
        </w:tc>
        <w:tc>
          <w:tcPr>
            <w:tcW w:w="2127" w:type="dxa"/>
          </w:tcPr>
          <w:p w14:paraId="6897925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可申购、可赎回</w:t>
            </w:r>
          </w:p>
        </w:tc>
      </w:tr>
      <w:tr w14:paraId="432579D9">
        <w:trPr>
          <w:trHeight w:val="853" w:hRule="atLeast"/>
        </w:trPr>
        <w:tc>
          <w:tcPr>
            <w:tcW w:w="1668" w:type="dxa"/>
          </w:tcPr>
          <w:p w14:paraId="71180F3B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TYG6M2012ZA</w:t>
            </w:r>
          </w:p>
        </w:tc>
        <w:tc>
          <w:tcPr>
            <w:tcW w:w="2976" w:type="dxa"/>
          </w:tcPr>
          <w:p w14:paraId="7E516D78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2026-12-02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2026-12-08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29824F81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2026-12-09</w:t>
            </w:r>
          </w:p>
        </w:tc>
        <w:tc>
          <w:tcPr>
            <w:tcW w:w="2127" w:type="dxa"/>
          </w:tcPr>
          <w:p w14:paraId="403B77E7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  <w:tr w14:paraId="48306FCA">
        <w:trPr>
          <w:trHeight w:val="853" w:hRule="atLeast"/>
        </w:trPr>
        <w:tc>
          <w:tcPr>
            <w:tcW w:w="1668" w:type="dxa"/>
          </w:tcPr>
          <w:p w14:paraId="44EC47B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TYG6M2012ZM</w:t>
            </w:r>
          </w:p>
        </w:tc>
        <w:tc>
          <w:tcPr>
            <w:tcW w:w="2976" w:type="dxa"/>
          </w:tcPr>
          <w:p w14:paraId="2AAE71E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2026-12-02 9:00至 </w:t>
            </w:r>
            <w:r>
              <w:rPr>
                <w:rFonts w:ascii="宋体" w:hAnsi="宋体" w:eastAsia="宋体" w:cs="宋体"/>
                <w:color w:val="333333"/>
                <w:sz w:val="24"/>
              </w:rPr>
              <w:t>2026-12-08</w:t>
            </w: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14:paraId="3A84C267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2026-12-09</w:t>
            </w:r>
          </w:p>
        </w:tc>
        <w:tc>
          <w:tcPr>
            <w:tcW w:w="2127" w:type="dxa"/>
          </w:tcPr>
          <w:p w14:paraId="007E8793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333333"/>
                <w:kern w:val="0"/>
                <w:sz w:val="24"/>
              </w:rPr>
              <w:t>可申购、自动赎回</w:t>
            </w:r>
          </w:p>
        </w:tc>
      </w:tr>
    </w:tbl>
    <w:p w14:paraId="65FE6363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14:paraId="205822F5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注：</w:t>
      </w:r>
    </w:p>
    <w:p w14:paraId="25E07E7C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14:paraId="4DC815B4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如法定节假日调整，管理人将对公告中的日期做出相应调整，以管理人最新公告为准。</w:t>
      </w:r>
    </w:p>
    <w:p w14:paraId="55B7AB62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开放时间具体安排以销售机构规定为准。</w:t>
      </w:r>
    </w:p>
    <w:p w14:paraId="469F9B24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hint="eastAsia" w:ascii="微软雅黑" w:hAnsi="微软雅黑" w:cs="宋体"/>
          <w:color w:val="333333"/>
          <w:kern w:val="0"/>
          <w:sz w:val="24"/>
        </w:rPr>
        <w:t>                         杭银理财有限责任公司</w:t>
      </w:r>
    </w:p>
    <w:p w14:paraId="55E64FCD">
      <w:pPr>
        <w:widowControl/>
        <w:jc w:val="right"/>
      </w:pPr>
      <w:r>
        <w:rPr>
          <w:rFonts w:hint="eastAsia" w:ascii="宋体" w:hAnsi="宋体" w:cs="宋体"/>
          <w:color w:val="333333"/>
          <w:kern w:val="0"/>
          <w:sz w:val="24"/>
        </w:rPr>
        <w:t>                         </w:t>
      </w:r>
      <w:r>
        <w:rPr>
          <w:rFonts w:ascii="宋体" w:hAnsi="宋体" w:eastAsia="宋体" w:cs="宋体"/>
          <w:color w:val="333333"/>
          <w:sz w:val="24"/>
        </w:rPr>
        <w:t>2026年5月25日</w:t>
      </w:r>
    </w:p>
    <w:p w14:paraId="04335BA1">
      <w:pPr>
        <w:widowControl/>
        <w:jc w:val="right"/>
      </w:pPr>
    </w:p>
    <w:sectPr>
      <w:headerReference r:id="rId3" w:type="default"/>
      <w:pgSz w:w="11906" w:h="16838"/>
      <w:pgMar w:top="2551" w:right="1803" w:bottom="2551" w:left="1803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aiTi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TZhongsong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eiti SC Medium">
    <w:panose1 w:val="02000000000000000000"/>
    <w:charset w:val="86"/>
    <w:family w:val="auto"/>
    <w:pitch w:val="default"/>
    <w:sig w:usb0="8000002F" w:usb1="0800004A" w:usb2="00000000" w:usb3="00000000" w:csb0="203E0000" w:csb1="00000000"/>
  </w:font>
  <w:font w:name="FZSJ-FANGSGBTTOT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微软雅黑">
    <w:altName w:val="汉仪旗黑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A00002BF" w:usb1="1ACF7CFA" w:usb2="00000016" w:usb3="00000000" w:csb0="0004009F" w:csb1="DFD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0B558F">
    <w:pPr>
      <w:pStyle w:val="6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3C63B"/>
    <w:multiLevelType w:val="singleLevel"/>
    <w:tmpl w:val="4903C63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doNotDisplayPageBoundaries w:val="1"/>
  <w:embedSystemFonts/>
  <w:hideSpellingErrors/>
  <w:hideGrammaticalErrors/>
  <w:documentProtection w:enforcement="0"/>
  <w:defaultTabStop w:val="420"/>
  <w:drawingGridVerticalSpacing w:val="159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  <w:rsid w:val="E54F38A2"/>
    <w:rsid w:val="FEDEAA7F"/>
    <w:rsid w:val="FFAFB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hAnsi="Times New Roman" w:eastAsia="宋体"/>
      <w:b/>
      <w:kern w:val="44"/>
      <w:sz w:val="2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hAnsi="Arial" w:eastAsia="宋体"/>
      <w:b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hAnsi="Times New Roman" w:eastAsia="宋体"/>
      <w:b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481</Words>
  <Characters>520</Characters>
  <Lines>4</Lines>
  <Paragraphs>1</Paragraphs>
  <TotalTime>3</TotalTime>
  <ScaleCrop>false</ScaleCrop>
  <LinksUpToDate>false</LinksUpToDate>
  <CharactersWithSpaces>1000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2022-08-18T06:47:00Z</dcterms:created>
  <dc:creator>Administrator</dc:creator>
  <cp:lastModifiedBy>k1smet</cp:lastModifiedBy>
  <dcterms:modified xsi:type="dcterms:W3CDTF">2026-05-27T10:39:39Z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90DAE469E1EF38DE6B59166A28EC32CA_43</vt:lpwstr>
  </property>
  <property fmtid="{D5CDD505-2E9C-101B-9397-08002B2CF9AE}" pid="3" name="KSOProductBuildVer">
    <vt:lpwstr>2052-12.1.25895.25895</vt:lpwstr>
  </property>
</Properties>
</file>