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 w:hint="eastAsia"/>
          <w:b/>
          <w:sz w:val="36"/>
          <w:szCs w:val="36"/>
        </w:rPr>
      </w:pP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苏银理财恒源1年定开39期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理财产品</w:t>
      </w:r>
    </w:p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bookmarkStart w:id="0" w:name="_GoBack"/>
      <w:bookmarkEnd w:id="0"/>
      <w:r>
        <w:rPr>
          <w:rFonts w:ascii="楷体" w:eastAsia="楷体" w:hAnsi="楷体" w:cs="Times New Roman" w:hint="eastAsia"/>
          <w:b/>
          <w:sz w:val="36"/>
          <w:szCs w:val="36"/>
        </w:rPr>
        <w:t xml:space="preserve">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苏银理财恒源1年定开39期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1" w:name="_Toc535504139"/>
      <w:r>
        <w:rPr>
          <w:rFonts w:ascii="楷体" w:hAnsi="楷体" w:hint="eastAsia"/>
        </w:rPr>
        <w:t xml:space="preserve">、产品基本情况</w:t>
      </w:r>
      <w:bookmarkEnd w:id="1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苏银理财恒源1年定开39期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Z7003122000163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J02224、J02225、J02226、J03075、J03076、J03077、J03078、J03079、J03808、J14796、J14798、J14799、J14800、J14801、J14802、J14803、J14804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2023-01-30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2026-07-16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华泰证券股份有限公司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华泰证券收益凭证-晟益第26503号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投资券商收益凭证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2026年07月17日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04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042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043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04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2026-07-02T07:32:04Z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2026-07-17T01:32:58Z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