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ascii="楷体" w:hAnsi="楷体" w:eastAsia="楷体" w:cs="宋体"/>
          <w:b/>
          <w:kern w:val="0"/>
          <w:sz w:val="36"/>
          <w:szCs w:val="36"/>
        </w:rPr>
      </w:pPr>
      <w:r>
        <w:rPr>
          <w:rFonts w:hint="eastAsia" w:ascii="楷体" w:hAnsi="楷体" w:eastAsia="楷体" w:cs="楷体"/>
          <w:b/>
          <w:bCs/>
          <w:color w:val="000000"/>
          <w:kern w:val="0"/>
          <w:sz w:val="36"/>
          <w:szCs w:val="36"/>
        </w:rPr>
        <w:t>苏银理财恒源日申季持1号</w:t>
      </w:r>
    </w:p>
    <w:p>
      <w:pPr>
        <w:widowControl/>
        <w:spacing w:line="360" w:lineRule="auto"/>
        <w:jc w:val="center"/>
        <w:rPr>
          <w:rFonts w:ascii="楷体" w:hAnsi="楷体" w:eastAsia="楷体"/>
          <w:b/>
          <w:kern w:val="0"/>
          <w:sz w:val="28"/>
          <w:szCs w:val="28"/>
        </w:rPr>
      </w:pPr>
      <w:r>
        <w:rPr>
          <w:rFonts w:hint="eastAsia" w:ascii="楷体" w:hAnsi="楷体" w:eastAsia="楷体" w:cs="宋体"/>
          <w:b/>
          <w:kern w:val="0"/>
          <w:sz w:val="36"/>
          <w:szCs w:val="36"/>
        </w:rPr>
        <w:t>理财产品费用优惠公告</w:t>
      </w:r>
    </w:p>
    <w:p>
      <w:pPr>
        <w:widowControl/>
        <w:spacing w:line="480" w:lineRule="auto"/>
        <w:rPr>
          <w:rFonts w:ascii="楷体" w:hAnsi="楷体" w:eastAsia="楷体"/>
          <w:b/>
          <w:kern w:val="0"/>
          <w:sz w:val="28"/>
          <w:szCs w:val="28"/>
        </w:rPr>
      </w:pPr>
    </w:p>
    <w:p>
      <w:pPr>
        <w:widowControl/>
        <w:spacing w:line="480" w:lineRule="auto"/>
        <w:rPr>
          <w:rFonts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尊敬的客户：</w:t>
      </w:r>
    </w:p>
    <w:p>
      <w:pPr>
        <w:widowControl/>
        <w:spacing w:line="480" w:lineRule="auto"/>
        <w:ind w:firstLine="560" w:firstLineChars="200"/>
        <w:jc w:val="both"/>
        <w:rPr>
          <w:rFonts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为回馈客户，管理人自</w:t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</w:rPr>
        <w:t>2026</w:t>
      </w:r>
      <w:r>
        <w:rPr>
          <w:rFonts w:hint="eastAsia" w:ascii="楷体" w:hAnsi="楷体" w:eastAsia="楷体"/>
          <w:kern w:val="0"/>
          <w:sz w:val="28"/>
          <w:szCs w:val="28"/>
        </w:rPr>
        <w:t>年</w:t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</w:rPr>
        <w:t>7</w:t>
      </w:r>
      <w:r>
        <w:rPr>
          <w:rFonts w:hint="eastAsia" w:ascii="楷体" w:hAnsi="楷体" w:eastAsia="楷体"/>
          <w:kern w:val="0"/>
          <w:sz w:val="28"/>
          <w:szCs w:val="28"/>
        </w:rPr>
        <w:t>月</w:t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</w:rPr>
        <w:t>31</w:t>
      </w:r>
      <w:r>
        <w:rPr>
          <w:rFonts w:hint="eastAsia" w:ascii="楷体" w:hAnsi="楷体" w:eastAsia="楷体"/>
          <w:kern w:val="0"/>
          <w:sz w:val="28"/>
          <w:szCs w:val="28"/>
        </w:rPr>
        <w:t>日起，对</w:t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</w:rPr>
        <w:t>苏银理财恒源日申季持1号</w:t>
      </w:r>
      <w:r>
        <w:rPr>
          <w:rFonts w:hint="eastAsia" w:ascii="楷体" w:hAnsi="楷体" w:eastAsia="楷体"/>
          <w:kern w:val="0"/>
          <w:sz w:val="28"/>
          <w:szCs w:val="28"/>
        </w:rPr>
        <w:t>理财产品的销售服务费、投资管理费给予优惠，具体安排如下：</w:t>
      </w:r>
    </w:p>
    <w:tbl>
      <w:tblPr>
        <w:tblStyle w:val="7"/>
        <w:tblW w:w="92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2"/>
        <w:gridCol w:w="1214"/>
        <w:gridCol w:w="1377"/>
        <w:gridCol w:w="1202"/>
        <w:gridCol w:w="1202"/>
        <w:gridCol w:w="1202"/>
        <w:gridCol w:w="12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822" w:type="dxa"/>
            <w:vMerge w:val="restar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销售</w:t>
            </w:r>
            <w:r>
              <w:rPr>
                <w:rFonts w:hint="eastAsia" w:ascii="楷体" w:hAnsi="楷体" w:eastAsia="楷体"/>
                <w:kern w:val="0"/>
                <w:sz w:val="24"/>
                <w:szCs w:val="24"/>
                <w:lang w:eastAsia="zh-CN"/>
              </w:rPr>
              <w:t>名称</w:t>
            </w:r>
          </w:p>
        </w:tc>
        <w:tc>
          <w:tcPr>
            <w:tcW w:w="1214" w:type="dxa"/>
            <w:vMerge w:val="restart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销售代码</w:t>
            </w:r>
          </w:p>
        </w:tc>
        <w:tc>
          <w:tcPr>
            <w:tcW w:w="1377" w:type="dxa"/>
            <w:vMerge w:val="restar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楷体" w:hAnsi="楷体" w:eastAsia="楷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  <w:lang w:val="en-US" w:eastAsia="zh-CN"/>
              </w:rPr>
              <w:t>执行时间</w:t>
            </w:r>
          </w:p>
        </w:tc>
        <w:tc>
          <w:tcPr>
            <w:tcW w:w="2404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销售服务费率</w:t>
            </w:r>
          </w:p>
        </w:tc>
        <w:tc>
          <w:tcPr>
            <w:tcW w:w="2404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投资管理费率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822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14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77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0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说明书</w:t>
            </w:r>
          </w:p>
        </w:tc>
        <w:tc>
          <w:tcPr>
            <w:tcW w:w="120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优惠后</w:t>
            </w:r>
          </w:p>
        </w:tc>
        <w:tc>
          <w:tcPr>
            <w:tcW w:w="120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说明书</w:t>
            </w:r>
          </w:p>
        </w:tc>
        <w:tc>
          <w:tcPr>
            <w:tcW w:w="120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优惠后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8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苏银理财恒源日申季持1号DG滚续</w:t>
            </w:r>
          </w:p>
        </w:tc>
        <w:tc>
          <w:tcPr>
            <w:tcW w:w="1214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J26153</w:t>
            </w:r>
          </w:p>
        </w:tc>
        <w:tc>
          <w:tcPr>
            <w:tcW w:w="1377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2026/7/31起</w:t>
            </w:r>
          </w:p>
        </w:tc>
        <w:tc>
          <w:tcPr>
            <w:tcW w:w="120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0.20%/年</w:t>
            </w:r>
          </w:p>
        </w:tc>
        <w:tc>
          <w:tcPr>
            <w:tcW w:w="120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0.01%/年</w:t>
            </w:r>
          </w:p>
        </w:tc>
        <w:tc>
          <w:tcPr>
            <w:tcW w:w="120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0.60%/年</w:t>
            </w:r>
          </w:p>
        </w:tc>
        <w:tc>
          <w:tcPr>
            <w:tcW w:w="120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0.10%/年</w:t>
            </w:r>
          </w:p>
        </w:tc>
      </w:tr>
    </w:tbl>
    <w:p>
      <w:pPr>
        <w:widowControl/>
        <w:spacing w:line="480" w:lineRule="auto"/>
        <w:ind w:firstLine="560" w:firstLineChars="200"/>
        <w:jc w:val="left"/>
        <w:rPr>
          <w:rFonts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费率调整后，费用计算方式、计提和支付规则保持不变。后续费率调整将根据说明书要求提前公告。</w:t>
      </w:r>
    </w:p>
    <w:p>
      <w:pPr>
        <w:widowControl/>
        <w:spacing w:line="480" w:lineRule="auto"/>
        <w:ind w:firstLine="560" w:firstLineChars="200"/>
        <w:jc w:val="left"/>
        <w:rPr>
          <w:rFonts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特此公告。</w:t>
      </w:r>
      <w:bookmarkStart w:id="0" w:name="_GoBack"/>
      <w:bookmarkEnd w:id="0"/>
    </w:p>
    <w:p>
      <w:pPr>
        <w:widowControl/>
        <w:spacing w:line="480" w:lineRule="auto"/>
        <w:ind w:firstLine="560" w:firstLineChars="200"/>
        <w:jc w:val="right"/>
        <w:rPr>
          <w:rFonts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 xml:space="preserve">  苏银理财有限责任公司</w:t>
      </w:r>
    </w:p>
    <w:p>
      <w:pPr>
        <w:widowControl/>
        <w:spacing w:line="480" w:lineRule="auto"/>
        <w:ind w:firstLine="560" w:firstLineChars="200"/>
        <w:jc w:val="right"/>
        <w:rPr>
          <w:rFonts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 w:cs="楷体"/>
          <w:color w:val="000000"/>
          <w:kern w:val="0"/>
          <w:sz w:val="28"/>
          <w:szCs w:val="28"/>
        </w:rPr>
        <w:t>2026</w:t>
      </w:r>
      <w:r>
        <w:rPr>
          <w:rFonts w:hint="eastAsia" w:ascii="楷体" w:hAnsi="楷体" w:eastAsia="楷体"/>
          <w:kern w:val="0"/>
          <w:sz w:val="28"/>
          <w:szCs w:val="28"/>
        </w:rPr>
        <w:t>年</w:t>
      </w:r>
      <w:r>
        <w:rPr>
          <w:rFonts w:hint="eastAsia" w:ascii="楷体" w:hAnsi="楷体" w:eastAsia="楷体" w:cs="楷体"/>
          <w:color w:val="000000"/>
          <w:kern w:val="0"/>
          <w:sz w:val="28"/>
          <w:szCs w:val="28"/>
        </w:rPr>
        <w:t>7</w:t>
      </w:r>
      <w:r>
        <w:rPr>
          <w:rFonts w:hint="eastAsia" w:ascii="楷体" w:hAnsi="楷体" w:eastAsia="楷体"/>
          <w:kern w:val="0"/>
          <w:sz w:val="28"/>
          <w:szCs w:val="28"/>
        </w:rPr>
        <w:t>月</w:t>
      </w:r>
      <w:r>
        <w:rPr>
          <w:rFonts w:hint="eastAsia" w:ascii="楷体" w:hAnsi="楷体" w:eastAsia="楷体" w:cs="楷体"/>
          <w:color w:val="000000"/>
          <w:kern w:val="0"/>
          <w:sz w:val="28"/>
          <w:szCs w:val="28"/>
        </w:rPr>
        <w:t>29</w:t>
      </w:r>
      <w:r>
        <w:rPr>
          <w:rFonts w:hint="eastAsia" w:ascii="楷体" w:hAnsi="楷体" w:eastAsia="楷体"/>
          <w:kern w:val="0"/>
          <w:sz w:val="28"/>
          <w:szCs w:val="28"/>
        </w:rPr>
        <w:t>日</w:t>
      </w:r>
    </w:p>
    <w:p>
      <w:pPr>
        <w:widowControl/>
        <w:spacing w:line="480" w:lineRule="auto"/>
        <w:rPr>
          <w:rFonts w:ascii="楷体" w:hAnsi="楷体" w:eastAsia="楷体" w:cs="宋体"/>
          <w:kern w:val="0"/>
          <w:szCs w:val="24"/>
        </w:rPr>
      </w:pPr>
      <w:r>
        <w:rPr>
          <w:rFonts w:hint="eastAsia" w:ascii="楷体" w:hAnsi="楷体" w:eastAsia="楷体" w:cs="宋体"/>
          <w:kern w:val="0"/>
          <w:szCs w:val="24"/>
        </w:rPr>
        <w:t>备注：本次披露内容解释权归苏银理财所有，不构成任何形式的法律要约或承诺。</w:t>
      </w:r>
    </w:p>
    <w:p/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kinsoku w:val="0"/>
      <w:overflowPunct w:val="0"/>
      <w:spacing w:before="0" w:line="320" w:lineRule="exact"/>
      <w:ind w:left="20"/>
      <w:jc w:val="both"/>
      <w:rPr>
        <w:rFonts w:ascii="楷体" w:hAnsi="楷体" w:eastAsia="楷体" w:cs="黑体"/>
        <w:b/>
        <w:spacing w:val="-2"/>
        <w:sz w:val="24"/>
        <w:szCs w:val="24"/>
      </w:rPr>
    </w:pPr>
    <w:r>
      <w:rPr>
        <w:rFonts w:ascii="楷体" w:hAnsi="楷体" w:eastAsia="楷体"/>
        <w:b/>
      </w:rPr>
      <w:pict>
        <v:shape id="WordPictureWatermark367128483" o:spid="_x0000_s4098" o:spt="75" type="#_x0000_t75" style="position:absolute;left:0pt;height:862.85pt;width:1137.35pt;mso-position-horizontal:center;mso-position-horizontal-relative:margin;mso-position-vertical:center;mso-position-vertical-relative:margin;z-index:-251655168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苏银理财"/>
          <o:lock v:ext="edit" aspectratio="t"/>
        </v:shape>
      </w:pict>
    </w:r>
    <w: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3923665</wp:posOffset>
          </wp:positionH>
          <wp:positionV relativeFrom="paragraph">
            <wp:posOffset>-95250</wp:posOffset>
          </wp:positionV>
          <wp:extent cx="1325245" cy="424815"/>
          <wp:effectExtent l="0" t="0" r="8255" b="0"/>
          <wp:wrapSquare wrapText="bothSides"/>
          <wp:docPr id="1" name="图片 1" descr="说明: 说明: C:\Users\JSYH\Desktop\苏银理财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说明: 说明: C:\Users\JSYH\Desktop\苏银理财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25245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楷体" w:hAnsi="楷体" w:eastAsia="楷体" w:cs="黑体"/>
        <w:b/>
        <w:bCs/>
        <w:spacing w:val="-2"/>
        <w:sz w:val="24"/>
        <w:szCs w:val="24"/>
      </w:rPr>
      <w:t>理财非存款、产品有风险、投资须谨慎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pict>
        <v:shape id="WordPictureWatermark367128482" o:spid="_x0000_s4099" o:spt="75" type="#_x0000_t75" style="position:absolute;left:0pt;height:862.85pt;width:1137.35pt;mso-position-horizontal:center;mso-position-horizontal-relative:margin;mso-position-vertical:center;mso-position-vertical-relative:margin;z-index:-25165619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苏银理财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pict>
        <v:shape id="WordPictureWatermark367128481" o:spid="_x0000_s4097" o:spt="75" type="#_x0000_t75" style="position:absolute;left:0pt;height:862.85pt;width:1137.35pt;mso-position-horizontal:center;mso-position-horizontal-relative:margin;mso-position-vertical:center;mso-position-vertical-relative:margin;z-index:-2516572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苏银理财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298"/>
    <w:rsid w:val="000C729A"/>
    <w:rsid w:val="00181288"/>
    <w:rsid w:val="002010EC"/>
    <w:rsid w:val="00212BF8"/>
    <w:rsid w:val="00246CD5"/>
    <w:rsid w:val="00273CEE"/>
    <w:rsid w:val="002E297E"/>
    <w:rsid w:val="00384393"/>
    <w:rsid w:val="003B1F02"/>
    <w:rsid w:val="00435BAA"/>
    <w:rsid w:val="004574CF"/>
    <w:rsid w:val="004C5CC6"/>
    <w:rsid w:val="0056651E"/>
    <w:rsid w:val="00572614"/>
    <w:rsid w:val="005A39BB"/>
    <w:rsid w:val="0066652C"/>
    <w:rsid w:val="006B59C2"/>
    <w:rsid w:val="007C1CB0"/>
    <w:rsid w:val="007D2760"/>
    <w:rsid w:val="00805935"/>
    <w:rsid w:val="00812D85"/>
    <w:rsid w:val="008626CF"/>
    <w:rsid w:val="008E2898"/>
    <w:rsid w:val="008E34FA"/>
    <w:rsid w:val="009879B6"/>
    <w:rsid w:val="009D169F"/>
    <w:rsid w:val="00A0304E"/>
    <w:rsid w:val="00A47305"/>
    <w:rsid w:val="00B94E31"/>
    <w:rsid w:val="00BA78A0"/>
    <w:rsid w:val="00BC44F4"/>
    <w:rsid w:val="00C82298"/>
    <w:rsid w:val="00CB3B08"/>
    <w:rsid w:val="00CC1DB4"/>
    <w:rsid w:val="00D1100F"/>
    <w:rsid w:val="00D12FB8"/>
    <w:rsid w:val="00D14797"/>
    <w:rsid w:val="00D71270"/>
    <w:rsid w:val="00E07A3A"/>
    <w:rsid w:val="00E409D9"/>
    <w:rsid w:val="00E72933"/>
    <w:rsid w:val="00E8676C"/>
    <w:rsid w:val="00F82353"/>
    <w:rsid w:val="03D2112C"/>
    <w:rsid w:val="329012D6"/>
    <w:rsid w:val="42E3304C"/>
    <w:rsid w:val="4C5C5E31"/>
    <w:rsid w:val="4D58650E"/>
    <w:rsid w:val="5AEA4FE3"/>
    <w:rsid w:val="697E2387"/>
    <w:rsid w:val="6C89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0"/>
    <w:unhideWhenUsed/>
    <w:qFormat/>
    <w:uiPriority w:val="99"/>
    <w:pPr>
      <w:jc w:val="left"/>
    </w:pPr>
  </w:style>
  <w:style w:type="paragraph" w:styleId="3">
    <w:name w:val="Body Text"/>
    <w:basedOn w:val="1"/>
    <w:link w:val="11"/>
    <w:qFormat/>
    <w:uiPriority w:val="1"/>
    <w:pPr>
      <w:autoSpaceDE w:val="0"/>
      <w:autoSpaceDN w:val="0"/>
      <w:adjustRightInd w:val="0"/>
      <w:spacing w:before="162"/>
      <w:ind w:left="120"/>
      <w:jc w:val="left"/>
    </w:pPr>
    <w:rPr>
      <w:rFonts w:ascii="宋体"/>
      <w:kern w:val="0"/>
      <w:sz w:val="20"/>
      <w:szCs w:val="21"/>
    </w:r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批注文字 字符"/>
    <w:basedOn w:val="8"/>
    <w:link w:val="2"/>
    <w:qFormat/>
    <w:uiPriority w:val="99"/>
    <w:rPr>
      <w:rFonts w:ascii="Times New Roman" w:hAnsi="Times New Roman" w:eastAsia="宋体" w:cs="Times New Roman"/>
    </w:rPr>
  </w:style>
  <w:style w:type="character" w:customStyle="1" w:styleId="11">
    <w:name w:val="正文文本 字符"/>
    <w:basedOn w:val="8"/>
    <w:link w:val="3"/>
    <w:qFormat/>
    <w:uiPriority w:val="1"/>
    <w:rPr>
      <w:rFonts w:ascii="宋体" w:hAnsi="Times New Roman" w:eastAsia="宋体" w:cs="Times New Roman"/>
      <w:kern w:val="0"/>
      <w:sz w:val="20"/>
      <w:szCs w:val="21"/>
    </w:rPr>
  </w:style>
  <w:style w:type="character" w:customStyle="1" w:styleId="12">
    <w:name w:val="页脚 字符"/>
    <w:basedOn w:val="8"/>
    <w:link w:val="5"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13">
    <w:name w:val="页眉 字符"/>
    <w:basedOn w:val="8"/>
    <w:link w:val="6"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14">
    <w:name w:val="批注框文本 字符"/>
    <w:basedOn w:val="8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1</Pages>
  <Words>67</Words>
  <Characters>385</Characters>
  <Lines>3</Lines>
  <Paragraphs>1</Paragraphs>
  <TotalTime>2</TotalTime>
  <ScaleCrop>false</ScaleCrop>
  <LinksUpToDate>false</LinksUpToDate>
  <CharactersWithSpaces>451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2023-08-04T08:56:00Z</dcterms:created>
  <dc:creator>User</dc:creator>
  <cp:lastModifiedBy>jsyh</cp:lastModifiedBy>
  <dcterms:modified xsi:type="dcterms:W3CDTF">2026-07-29T03:00:32Z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3694B0F5186F4B1382AB168012BD3289</vt:lpwstr>
  </property>
</Properties>
</file>