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</w:rPr>
        <w:t>嵊州农商银行2026年中心机房关键设备更新项目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</w:rPr>
        <w:t>评审结果公示</w:t>
      </w:r>
    </w:p>
    <w:p>
      <w:pPr>
        <w:spacing w:line="560" w:lineRule="exact"/>
        <w:ind w:firstLine="640" w:firstLineChars="200"/>
        <w:rPr>
          <w:rFonts w:ascii="仿宋_GB2312" w:hAnsi="黑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根据本项目招标文件，</w:t>
      </w:r>
      <w:r>
        <w:rPr>
          <w:rFonts w:hint="eastAsia" w:ascii="仿宋_GB2312" w:hAnsi="黑体" w:eastAsia="仿宋_GB2312" w:cs="宋体"/>
          <w:sz w:val="32"/>
          <w:szCs w:val="32"/>
        </w:rPr>
        <w:t>嵊州农商银行2026年中心机房关键设备更新项目</w:t>
      </w:r>
      <w:r>
        <w:rPr>
          <w:rFonts w:ascii="仿宋_GB2312" w:hAnsi="黑体" w:eastAsia="仿宋_GB2312" w:cs="宋体"/>
          <w:sz w:val="32"/>
          <w:szCs w:val="32"/>
        </w:rPr>
        <w:t>的评审工作已按相关程序完成。现将评审结果公示如下：</w:t>
      </w:r>
    </w:p>
    <w:p>
      <w:pPr>
        <w:spacing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一、</w:t>
      </w:r>
      <w:r>
        <w:rPr>
          <w:rFonts w:hint="eastAsia" w:ascii="黑体" w:hAnsi="黑体" w:eastAsia="黑体" w:cs="宋体"/>
          <w:sz w:val="32"/>
          <w:szCs w:val="32"/>
        </w:rPr>
        <w:t>中标候选人</w:t>
      </w:r>
      <w:r>
        <w:rPr>
          <w:rFonts w:ascii="黑体" w:hAnsi="黑体" w:eastAsia="黑体" w:cs="宋体"/>
          <w:sz w:val="32"/>
          <w:szCs w:val="32"/>
        </w:rPr>
        <w:t>名单</w:t>
      </w:r>
    </w:p>
    <w:p>
      <w:pPr>
        <w:spacing w:line="560" w:lineRule="exact"/>
        <w:ind w:firstLine="640" w:firstLineChars="200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经评审小组综合评审打分，确定</w:t>
      </w:r>
      <w:r>
        <w:rPr>
          <w:rFonts w:hint="eastAsia" w:ascii="仿宋_GB2312" w:hAnsi="黑体" w:eastAsia="仿宋_GB2312" w:cs="宋体"/>
          <w:sz w:val="32"/>
          <w:szCs w:val="32"/>
        </w:rPr>
        <w:t>杭州九州方园科技有限公司为中标候选人。</w:t>
      </w:r>
    </w:p>
    <w:p>
      <w:pPr>
        <w:spacing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二、公示期限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202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</w:rPr>
        <w:t>8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日至202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</w:rPr>
        <w:t>8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</w:rPr>
        <w:t>10</w:t>
      </w:r>
      <w:r>
        <w:rPr>
          <w:rFonts w:ascii="仿宋_GB2312" w:hAnsi="黑体" w:eastAsia="仿宋_GB2312" w:cs="宋体"/>
          <w:sz w:val="32"/>
          <w:szCs w:val="32"/>
        </w:rPr>
        <w:t>日。</w:t>
      </w:r>
    </w:p>
    <w:p>
      <w:pPr>
        <w:spacing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三、异议提出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各有关当事人对上述入围结果如有异议，可在公示期内以书面形式向招标人或招标监督部门提出质疑。逾期提交或未按要求提交的异议将不予受理。</w:t>
      </w:r>
    </w:p>
    <w:p>
      <w:pPr>
        <w:spacing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四、联系方式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招标人：</w:t>
      </w:r>
      <w:r>
        <w:rPr>
          <w:rFonts w:hint="eastAsia" w:ascii="仿宋_GB2312" w:hAnsi="黑体" w:eastAsia="仿宋_GB2312" w:cs="宋体"/>
          <w:sz w:val="32"/>
          <w:szCs w:val="32"/>
        </w:rPr>
        <w:t>浙江嵊州农村商业银行股份有限公司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地址：</w:t>
      </w:r>
      <w:r>
        <w:rPr>
          <w:rFonts w:hint="eastAsia" w:ascii="仿宋_GB2312" w:hAnsi="黑体" w:eastAsia="仿宋_GB2312" w:cs="宋体"/>
          <w:sz w:val="32"/>
          <w:szCs w:val="32"/>
        </w:rPr>
        <w:t>嵊州市官河路398号嵊州农商银行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联系人：</w:t>
      </w:r>
      <w:r>
        <w:rPr>
          <w:rFonts w:hint="eastAsia" w:ascii="仿宋_GB2312" w:hAnsi="黑体" w:eastAsia="仿宋_GB2312" w:cs="宋体"/>
          <w:sz w:val="32"/>
          <w:szCs w:val="32"/>
        </w:rPr>
        <w:t>石女士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电话：0575-83115840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监督部门：</w:t>
      </w:r>
      <w:r>
        <w:rPr>
          <w:rFonts w:hint="eastAsia" w:ascii="仿宋_GB2312" w:hAnsi="黑体" w:eastAsia="仿宋_GB2312" w:cs="宋体"/>
          <w:sz w:val="32"/>
          <w:szCs w:val="32"/>
        </w:rPr>
        <w:t>浙江嵊州农村商业银行股份有限公司</w:t>
      </w:r>
      <w:r>
        <w:rPr>
          <w:rFonts w:ascii="仿宋_GB2312" w:hAnsi="黑体" w:eastAsia="仿宋_GB2312" w:cs="宋体"/>
          <w:sz w:val="32"/>
          <w:szCs w:val="32"/>
        </w:rPr>
        <w:t>纪检办公室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监督电话：</w:t>
      </w:r>
      <w:r>
        <w:rPr>
          <w:rFonts w:hint="eastAsia" w:ascii="仿宋_GB2312" w:hAnsi="黑体" w:eastAsia="仿宋_GB2312" w:cs="宋体"/>
          <w:sz w:val="32"/>
          <w:szCs w:val="32"/>
        </w:rPr>
        <w:t>0575-83105206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                              嵊州农商银行</w:t>
      </w:r>
    </w:p>
    <w:p>
      <w:pPr>
        <w:spacing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                             </w:t>
      </w:r>
      <w:r>
        <w:rPr>
          <w:rFonts w:ascii="仿宋_GB2312" w:hAnsi="黑体" w:eastAsia="仿宋_GB2312" w:cs="宋体"/>
          <w:sz w:val="32"/>
          <w:szCs w:val="32"/>
        </w:rPr>
        <w:t>202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</w:rPr>
        <w:t>8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日</w:t>
      </w:r>
    </w:p>
    <w:sectPr>
      <w:pgSz w:w="11906" w:h="16838"/>
      <w:pgMar w:top="1157" w:right="1576" w:bottom="1100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4000EFF" w:usb1="4200247B" w:usb2="00000001" w:usb3="00000000" w:csb0="200001B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B4"/>
    <w:rsid w:val="00104579"/>
    <w:rsid w:val="002232D5"/>
    <w:rsid w:val="00337D1E"/>
    <w:rsid w:val="004D75C4"/>
    <w:rsid w:val="004E682F"/>
    <w:rsid w:val="0051736A"/>
    <w:rsid w:val="006141E6"/>
    <w:rsid w:val="00636C10"/>
    <w:rsid w:val="006D23CC"/>
    <w:rsid w:val="00742C16"/>
    <w:rsid w:val="00792919"/>
    <w:rsid w:val="008A04C0"/>
    <w:rsid w:val="008B51BF"/>
    <w:rsid w:val="008B69C2"/>
    <w:rsid w:val="00967468"/>
    <w:rsid w:val="009946C0"/>
    <w:rsid w:val="00B12385"/>
    <w:rsid w:val="00B21961"/>
    <w:rsid w:val="00B32806"/>
    <w:rsid w:val="00B53CAE"/>
    <w:rsid w:val="00BC0A5D"/>
    <w:rsid w:val="00C124B4"/>
    <w:rsid w:val="022C3563"/>
    <w:rsid w:val="39E93DA8"/>
    <w:rsid w:val="BEFBE0EA"/>
    <w:rsid w:val="DFFDD5C2"/>
    <w:rsid w:val="F77F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6"/>
    <w:semiHidden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semiHidden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标题 2 字符"/>
    <w:basedOn w:val="8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正文段 Char"/>
    <w:link w:val="16"/>
    <w:uiPriority w:val="0"/>
    <w:rPr>
      <w:rFonts w:ascii="Times New Roman" w:hAnsi="Times New Roman" w:eastAsia="宋体" w:cs="Times New Roman"/>
      <w:sz w:val="24"/>
    </w:rPr>
  </w:style>
  <w:style w:type="paragraph" w:customStyle="1" w:styleId="16">
    <w:name w:val="正文段"/>
    <w:basedOn w:val="1"/>
    <w:link w:val="15"/>
    <w:uiPriority w:val="0"/>
    <w:pPr>
      <w:widowControl/>
      <w:snapToGrid w:val="0"/>
      <w:spacing w:afterLines="50"/>
      <w:ind w:firstLine="200" w:firstLineChars="200"/>
    </w:pPr>
    <w:rPr>
      <w:rFonts w:ascii="Times New Roman" w:hAnsi="Times New Roman" w:eastAsia="宋体" w:cs="Times New Roman"/>
      <w:sz w:val="24"/>
    </w:rPr>
  </w:style>
  <w:style w:type="character" w:customStyle="1" w:styleId="17">
    <w:name w:val="日期 字符"/>
    <w:basedOn w:val="8"/>
    <w:link w:val="4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67</Words>
  <Characters>387</Characters>
  <Lines>3</Lines>
  <Paragraphs>1</Paragraphs>
  <TotalTime>9</TotalTime>
  <ScaleCrop>false</ScaleCrop>
  <LinksUpToDate>false</LinksUpToDate>
  <CharactersWithSpaces>453</CharactersWithSpaces>
  <Application>WPS Office WWO_wpscloud_20230216181815-a7cba4286f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2025-07-04T22:59:00Z</dcterms:created>
  <dc:creator>Windows 用户</dc:creator>
  <cp:lastModifiedBy>Windows 用户</cp:lastModifiedBy>
  <dcterms:modified xsi:type="dcterms:W3CDTF">2026-08-06T15:08:12Z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eyJoZGlkIjoiNGU1MjE0OWZiYzQyODU5MmNkZWE5NjIwMjhiYzExYzgifQ==</vt:lpwstr>
  </property>
  <property fmtid="{D5CDD505-2E9C-101B-9397-08002B2CF9AE}" pid="3" name="KSOProductBuildVer">
    <vt:lpwstr>2052-0.0.0.0</vt:lpwstr>
  </property>
  <property fmtid="{D5CDD505-2E9C-101B-9397-08002B2CF9AE}" pid="4" name="ICV">
    <vt:lpwstr>69EAA9C4919D49EB933E6A5AE97D6951_13</vt:lpwstr>
  </property>
</Properties>
</file>