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E2408">
      <w:pPr>
        <w:ind w:firstLine="0" w:firstLineChars="0"/>
        <w:jc w:val="center"/>
        <w:rPr>
          <w:rFonts w:hint="eastAsia" w:ascii="宋体" w:hAnsi="宋体"/>
          <w:b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宋体" w:hAnsi="宋体"/>
          <w:b/>
          <w:sz w:val="28"/>
          <w:szCs w:val="28"/>
        </w:rPr>
        <w:t>关于</w:t>
      </w:r>
      <w:r>
        <w:rPr>
          <w:rFonts w:hint="eastAsia" w:ascii="宋体" w:hAnsi="宋体" w:eastAsia="宋体" w:cs="Times New Roman"/>
          <w:b/>
          <w:sz w:val="28"/>
          <w:szCs w:val="28"/>
        </w:rPr>
        <w:t>“</w:t>
      </w:r>
      <w:r>
        <w:rPr>
          <w:rFonts w:hint="eastAsia" w:ascii="宋体" w:hAnsi="宋体"/>
          <w:b/>
          <w:sz w:val="28"/>
          <w:szCs w:val="28"/>
          <w:lang w:eastAsia="zh-CN"/>
        </w:rPr>
        <w:t>北银理财丰收系列京华远见春系列诚享60天持有期1号理财</w:t>
      </w:r>
    </w:p>
    <w:p w14:paraId="1A2C73F7">
      <w:pPr>
        <w:ind w:firstLine="0" w:firstLineChars="0"/>
        <w:jc w:val="center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产品</w:t>
      </w:r>
      <w:r>
        <w:rPr>
          <w:rFonts w:hint="eastAsia" w:ascii="宋体" w:hAnsi="宋体" w:eastAsia="宋体" w:cs="Times New Roman"/>
          <w:b/>
          <w:sz w:val="28"/>
          <w:szCs w:val="28"/>
        </w:rPr>
        <w:t>”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新增代销机构</w:t>
      </w:r>
      <w:r>
        <w:rPr>
          <w:rFonts w:hint="eastAsia" w:ascii="宋体" w:hAnsi="宋体"/>
          <w:b/>
          <w:sz w:val="28"/>
          <w:szCs w:val="28"/>
        </w:rPr>
        <w:t>的公告</w:t>
      </w:r>
    </w:p>
    <w:p w14:paraId="472BC6AA">
      <w:pPr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尊敬的投资者：</w:t>
      </w:r>
    </w:p>
    <w:p w14:paraId="06448D98">
      <w:pPr>
        <w:tabs>
          <w:tab w:val="left" w:pos="915"/>
          <w:tab w:val="center" w:pos="5273"/>
        </w:tabs>
        <w:spacing w:before="50" w:line="60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 w:val="0"/>
          <w:sz w:val="24"/>
          <w:szCs w:val="24"/>
          <w:lang w:eastAsia="zh-CN"/>
        </w:rPr>
        <w:t>北银理财丰收系列京华远见春系列诚享60天持有期1号</w:t>
      </w:r>
      <w:r>
        <w:rPr>
          <w:rFonts w:hint="eastAsia" w:ascii="宋体" w:hAnsi="宋体" w:cs="宋体"/>
          <w:sz w:val="24"/>
          <w:lang w:val="en-US" w:eastAsia="zh-CN"/>
        </w:rPr>
        <w:t>理财产品</w:t>
      </w:r>
      <w:r>
        <w:rPr>
          <w:rFonts w:hint="eastAsia" w:ascii="宋体" w:hAnsi="宋体" w:eastAsia="宋体" w:cs="宋体"/>
          <w:sz w:val="24"/>
          <w:szCs w:val="24"/>
        </w:rPr>
        <w:t>（产品代码：</w:t>
      </w:r>
      <w:r>
        <w:rPr>
          <w:rFonts w:hint="eastAsia" w:ascii="宋体" w:hAnsi="宋体" w:cs="宋体"/>
          <w:sz w:val="24"/>
          <w:szCs w:val="24"/>
          <w:lang w:eastAsia="zh-CN"/>
        </w:rPr>
        <w:t>YJ01260584</w:t>
      </w:r>
      <w:r>
        <w:rPr>
          <w:rFonts w:hint="eastAsia" w:ascii="宋体" w:hAnsi="宋体" w:eastAsia="宋体" w:cs="宋体"/>
          <w:sz w:val="24"/>
          <w:szCs w:val="24"/>
        </w:rPr>
        <w:t>，理财产品登记编码：</w:t>
      </w:r>
      <w:r>
        <w:rPr>
          <w:rFonts w:hint="eastAsia" w:ascii="宋体" w:hAnsi="宋体" w:cs="宋体"/>
          <w:sz w:val="24"/>
          <w:szCs w:val="24"/>
          <w:lang w:eastAsia="zh-CN"/>
        </w:rPr>
        <w:t>Z7008926000354</w:t>
      </w:r>
      <w:r>
        <w:rPr>
          <w:rFonts w:hint="eastAsia" w:ascii="宋体" w:hAnsi="宋体" w:eastAsia="宋体" w:cs="宋体"/>
          <w:sz w:val="24"/>
          <w:szCs w:val="24"/>
        </w:rPr>
        <w:t>）（以下简称“本产品”）于202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</w:t>
      </w:r>
      <w:r>
        <w:rPr>
          <w:rFonts w:hint="eastAsia" w:ascii="宋体" w:hAnsi="宋体" w:eastAsia="宋体" w:cs="宋体"/>
          <w:sz w:val="24"/>
          <w:szCs w:val="24"/>
        </w:rPr>
        <w:t>日成立。</w:t>
      </w:r>
      <w:r>
        <w:rPr>
          <w:rFonts w:ascii="宋体" w:hAnsi="宋体" w:cs="宋体"/>
          <w:sz w:val="24"/>
          <w:szCs w:val="24"/>
        </w:rPr>
        <w:t>为满足广大投资者的需要，</w:t>
      </w:r>
      <w:r>
        <w:rPr>
          <w:rFonts w:hint="eastAsia" w:ascii="宋体" w:hAnsi="宋体" w:cs="宋体"/>
          <w:sz w:val="24"/>
          <w:szCs w:val="24"/>
        </w:rPr>
        <w:t>产品管理人</w:t>
      </w:r>
      <w:r>
        <w:rPr>
          <w:rFonts w:ascii="宋体" w:hAnsi="宋体" w:cs="宋体"/>
          <w:sz w:val="24"/>
          <w:szCs w:val="24"/>
        </w:rPr>
        <w:t>决定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自2026年8月14日起</w:t>
      </w:r>
      <w:r>
        <w:rPr>
          <w:rFonts w:hint="eastAsia" w:ascii="宋体" w:hAnsi="宋体" w:cs="宋体"/>
          <w:sz w:val="24"/>
          <w:szCs w:val="24"/>
        </w:rPr>
        <w:t>对本产品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A/B类份额新增代销机构</w:t>
      </w:r>
      <w:r>
        <w:rPr>
          <w:rFonts w:hint="eastAsia" w:ascii="宋体" w:hAnsi="宋体" w:cs="宋体"/>
          <w:sz w:val="24"/>
          <w:szCs w:val="24"/>
        </w:rPr>
        <w:t>。本产品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新增代销机构后</w:t>
      </w:r>
      <w:r>
        <w:rPr>
          <w:rFonts w:hint="eastAsia" w:ascii="宋体" w:hAnsi="宋体" w:cs="宋体"/>
          <w:sz w:val="24"/>
          <w:szCs w:val="24"/>
        </w:rPr>
        <w:t>相关</w:t>
      </w:r>
      <w:r>
        <w:rPr>
          <w:rFonts w:ascii="宋体" w:hAnsi="宋体" w:cs="宋体"/>
          <w:sz w:val="24"/>
          <w:szCs w:val="24"/>
        </w:rPr>
        <w:t>主要要素信息如下：</w:t>
      </w:r>
    </w:p>
    <w:tbl>
      <w:tblPr>
        <w:tblStyle w:val="5"/>
        <w:tblW w:w="10916" w:type="dxa"/>
        <w:tblInd w:w="-13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843"/>
        <w:gridCol w:w="1984"/>
        <w:gridCol w:w="2108"/>
        <w:gridCol w:w="2712"/>
      </w:tblGrid>
      <w:tr w14:paraId="1E6DB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restart"/>
            <w:vAlign w:val="center"/>
          </w:tcPr>
          <w:p w14:paraId="73D42FBE">
            <w:pPr>
              <w:snapToGrid w:val="0"/>
              <w:rPr>
                <w:rFonts w:hint="eastAsia"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产品名称</w:t>
            </w:r>
          </w:p>
          <w:p w14:paraId="2511EEB3">
            <w:pPr>
              <w:rPr>
                <w:rFonts w:hint="eastAsia" w:ascii="宋体" w:hAnsi="宋体" w:cs="宋体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sz w:val="24"/>
                <w:szCs w:val="24"/>
                <w:lang w:eastAsia="zh-CN"/>
              </w:rPr>
              <w:t>北银理财丰收系列京华远见春系列诚享60天持有期1号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理财产品</w:t>
            </w:r>
          </w:p>
          <w:p w14:paraId="711346DC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vAlign w:val="center"/>
          </w:tcPr>
          <w:p w14:paraId="410851F4">
            <w:pPr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产品份额类别</w:t>
            </w:r>
          </w:p>
        </w:tc>
        <w:tc>
          <w:tcPr>
            <w:tcW w:w="1984" w:type="dxa"/>
            <w:vAlign w:val="center"/>
          </w:tcPr>
          <w:p w14:paraId="58499260">
            <w:pPr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产品销售代码</w:t>
            </w:r>
          </w:p>
        </w:tc>
        <w:tc>
          <w:tcPr>
            <w:tcW w:w="2108" w:type="dxa"/>
            <w:vAlign w:val="center"/>
          </w:tcPr>
          <w:p w14:paraId="5510F0CD">
            <w:pPr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产品销售名称</w:t>
            </w:r>
          </w:p>
        </w:tc>
        <w:tc>
          <w:tcPr>
            <w:tcW w:w="2712" w:type="dxa"/>
            <w:vAlign w:val="top"/>
          </w:tcPr>
          <w:p w14:paraId="2BB5755C">
            <w:pPr>
              <w:rPr>
                <w:rFonts w:hint="eastAsia"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代销机构</w:t>
            </w:r>
          </w:p>
        </w:tc>
      </w:tr>
      <w:tr w14:paraId="5CBEE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continue"/>
            <w:vAlign w:val="center"/>
          </w:tcPr>
          <w:p w14:paraId="03B072BE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vAlign w:val="top"/>
          </w:tcPr>
          <w:p w14:paraId="12BE53CC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>A类份额</w:t>
            </w:r>
          </w:p>
        </w:tc>
        <w:tc>
          <w:tcPr>
            <w:tcW w:w="1984" w:type="dxa"/>
            <w:vAlign w:val="top"/>
          </w:tcPr>
          <w:p w14:paraId="424A37DA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YJ01260584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2108" w:type="dxa"/>
            <w:vAlign w:val="top"/>
          </w:tcPr>
          <w:p w14:paraId="32262FE7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丰收系列诚享60天持有期1号(浙BA款)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份额</w:t>
            </w:r>
          </w:p>
        </w:tc>
        <w:tc>
          <w:tcPr>
            <w:tcW w:w="2712" w:type="dxa"/>
            <w:vAlign w:val="top"/>
          </w:tcPr>
          <w:p w14:paraId="7FA2B368">
            <w:pP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浙江绍兴恒信农村商业银行股份有限公司、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浙江安吉农村商业银行股份有限公司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浙江金华成泰农村商业银行股份有限公司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浙江台州黄岩农村商业银行股份有限公司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、浙江天台农村商业银行股份有限公司、浙江庆元农村商业银行股份有限公司、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浙江开化农村商业银行股份有限公司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浙江武义农村商业银行股份有限公司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浙江丽水莲都农村商业银行股份有限公司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浙江遂昌农村商业银行股份有限公司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浙江桐乡农村商业银行股份有限公司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、浙江仙居农村商业银行股份有限公司、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浙江缙云农村商业银行股份有限公司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、浙江海宁农村商业银行股份有限公司、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浙江兰溪农村商业银行股份有限公司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、浙江杭州余杭农村商业银行股份有限公司、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浙江萧山农村商业银行股份有限公司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、浙江温岭农村商业银行股份有限公司、浙江长兴农村商业银行股份有限公司、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浙江衢州衢江农村商业银行股份有限公司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浙江义乌农村商业银行股份有限公司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、浙江桐庐农村商业银行股份有限公司、浙江新昌农村商业银行股份有限公司、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浙江衢州柯城农村商业银行股份有限公司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、浙江松阳农村商业银行股份有限公司、浙江江山农村商业银行股份有限公司、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宁波余姚农村商业银行股份有限公司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、浙江上虞农村商业银行股份有限公司、浙江富阳农村商业银行股份有限公司、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浙江诸暨农村商业银行股份有限公司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浙江龙游农村商业银行股份有限公司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浙江青田农村商业银行股份有限公司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浙江德清农村商业银行股份有限公司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浙江台州路桥农村商业银行股份有限公司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浙江绍兴瑞丰农村商业银行股份有限公司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浙江舟山普陀农村商业银行股份有限公司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浙江建德农村商业银行股份有限公司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浙江嵊州农村商业银行股份有限公司、宁波慈溪农村商业银行股份有限公司、浙江浦江农村商业银行股份有限公司、浙江平湖农村商业银行股份有限公司、杭州联合农村商业银行股份有限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浙江禾城农村商业银行股份有限公司、</w:t>
            </w:r>
            <w:r>
              <w:rPr>
                <w:rFonts w:hint="eastAsia" w:ascii="宋体" w:hAnsi="宋体" w:eastAsia="宋体" w:cs="宋体"/>
                <w:bCs w:val="0"/>
                <w:color w:val="000000"/>
                <w:sz w:val="24"/>
                <w:highlight w:val="none"/>
                <w:lang w:eastAsia="zh-CN"/>
              </w:rPr>
              <w:t>浙江嘉善农村商业银行股份有限公司</w:t>
            </w:r>
            <w:r>
              <w:rPr>
                <w:rFonts w:hint="eastAsia" w:ascii="宋体" w:hAnsi="宋体" w:cs="宋体"/>
                <w:bCs w:val="0"/>
                <w:color w:val="000000"/>
                <w:sz w:val="24"/>
                <w:highlight w:val="none"/>
                <w:lang w:eastAsia="zh-CN"/>
              </w:rPr>
              <w:t>、宁波鄞州农村商业银行股份有限公司、宁波北仑农村商业银行股份有限公司、浙江南浔农村商业银行股份有限公司</w:t>
            </w:r>
            <w:r>
              <w:rPr>
                <w:rFonts w:hint="eastAsia" w:ascii="宋体" w:hAnsi="宋体" w:cs="宋体"/>
                <w:bCs w:val="0"/>
                <w:color w:val="000000"/>
                <w:sz w:val="24"/>
                <w:highlight w:val="none"/>
                <w:u w:val="none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highlight w:val="none"/>
                <w:u w:val="none"/>
                <w:lang w:bidi="ar"/>
              </w:rPr>
              <w:t>宁波象山农村商业银行股份有限公司</w:t>
            </w:r>
            <w:r>
              <w:rPr>
                <w:rFonts w:hint="eastAsia" w:ascii="宋体" w:hAnsi="宋体" w:eastAsia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</w:rPr>
              <w:t>浙江温州鹿城农村商业银行股份有限公司</w:t>
            </w:r>
          </w:p>
        </w:tc>
      </w:tr>
      <w:tr w14:paraId="25F50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Align w:val="center"/>
          </w:tcPr>
          <w:p w14:paraId="2D87562A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vAlign w:val="top"/>
          </w:tcPr>
          <w:p w14:paraId="587D4090">
            <w:pPr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>B类份额</w:t>
            </w:r>
          </w:p>
        </w:tc>
        <w:tc>
          <w:tcPr>
            <w:tcW w:w="1984" w:type="dxa"/>
            <w:vAlign w:val="top"/>
          </w:tcPr>
          <w:p w14:paraId="2AE3683D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YJ01260584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B</w:t>
            </w:r>
          </w:p>
        </w:tc>
        <w:tc>
          <w:tcPr>
            <w:tcW w:w="2108" w:type="dxa"/>
            <w:vAlign w:val="top"/>
          </w:tcPr>
          <w:p w14:paraId="774752A0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丰收系列诚享60天持有期1号(浙BA款)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份额</w:t>
            </w:r>
          </w:p>
        </w:tc>
        <w:tc>
          <w:tcPr>
            <w:tcW w:w="2712" w:type="dxa"/>
            <w:vAlign w:val="top"/>
          </w:tcPr>
          <w:p w14:paraId="00F021A4">
            <w:pP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浙江绍兴恒信农村商业银行股份有限公司、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浙江安吉农村商业银行股份有限公司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浙江金华成泰农村商业银行股份有限公司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浙江台州黄岩农村商业银行股份有限公司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、浙江天台农村商业银行股份有限公司、浙江庆元农村商业银行股份有限公司、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浙江开化农村商业银行股份有限公司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浙江武义农村商业银行股份有限公司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浙江丽水莲都农村商业银行股份有限公司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浙江遂昌农村商业银行股份有限公司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浙江桐乡农村商业银行股份有限公司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、浙江仙居农村商业银行股份有限公司、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浙江缙云农村商业银行股份有限公司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、浙江海宁农村商业银行股份有限公司、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浙江兰溪农村商业银行股份有限公司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、浙江杭州余杭农村商业银行股份有限公司、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浙江萧山农村商业银行股份有限公司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、浙江温岭农村商业银行股份有限公司、浙江长兴农村商业银行股份有限公司、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浙江衢州衢江农村商业银行股份有限公司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浙江义乌农村商业银行股份有限公司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、浙江桐庐农村商业银行股份有限公司、浙江新昌农村商业银行股份有限公司、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浙江衢州柯城农村商业银行股份有限公司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、浙江松阳农村商业银行股份有限公司、浙江江山农村商业银行股份有限公司、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宁波余姚农村商业银行股份有限公司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、浙江上虞农村商业银行股份有限公司、浙江富阳农村商业银行股份有限公司、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浙江诸暨农村商业银行股份有限公司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浙江龙游农村商业银行股份有限公司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浙江青田农村商业银行股份有限公司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浙江德清农村商业银行股份有限公司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浙江台州路桥农村商业银行股份有限公司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浙江绍兴瑞丰农村商业银行股份有限公司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浙江舟山普陀农村商业银行股份有限公司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浙江建德农村商业银行股份有限公司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浙江嵊州农村商业银行股份有限公司、宁波慈溪农村商业银行股份有限公司、浙江浦江农村商业银行股份有限公司、浙江平湖农村商业银行股份有限公司、杭州联合农村商业银行股份有限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浙江禾城农村商业银行股份有限公司、</w:t>
            </w:r>
            <w:r>
              <w:rPr>
                <w:rFonts w:hint="eastAsia" w:ascii="宋体" w:hAnsi="宋体" w:eastAsia="宋体" w:cs="宋体"/>
                <w:bCs w:val="0"/>
                <w:color w:val="000000"/>
                <w:sz w:val="24"/>
                <w:highlight w:val="none"/>
                <w:lang w:eastAsia="zh-CN"/>
              </w:rPr>
              <w:t>浙江嘉善农村商业银行股份有限公司</w:t>
            </w:r>
            <w:r>
              <w:rPr>
                <w:rFonts w:hint="eastAsia" w:ascii="宋体" w:hAnsi="宋体" w:cs="宋体"/>
                <w:bCs w:val="0"/>
                <w:color w:val="000000"/>
                <w:sz w:val="24"/>
                <w:highlight w:val="none"/>
                <w:lang w:eastAsia="zh-CN"/>
              </w:rPr>
              <w:t>、宁波鄞州农村商业银行股份有限公司、宁波北仑农村商业银行股份有限公司、浙江南浔农村商业银行股份有限公司</w:t>
            </w:r>
            <w:r>
              <w:rPr>
                <w:rFonts w:hint="eastAsia" w:ascii="宋体" w:hAnsi="宋体" w:cs="宋体"/>
                <w:bCs w:val="0"/>
                <w:color w:val="000000"/>
                <w:sz w:val="24"/>
                <w:highlight w:val="none"/>
                <w:u w:val="none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highlight w:val="none"/>
                <w:u w:val="none"/>
                <w:lang w:bidi="ar"/>
              </w:rPr>
              <w:t>宁波象山农村商业银行股份有限公司</w:t>
            </w:r>
            <w:r>
              <w:rPr>
                <w:rFonts w:hint="eastAsia" w:ascii="宋体" w:hAnsi="宋体" w:eastAsia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</w:rPr>
              <w:t>浙江温州鹿城农村商业银行股份有限公司</w:t>
            </w:r>
          </w:p>
        </w:tc>
      </w:tr>
    </w:tbl>
    <w:p w14:paraId="678FD90C">
      <w:pPr>
        <w:spacing w:beforeLines="0" w:afterLines="0" w:line="48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详情以具体理财产品销售文件为准，</w:t>
      </w:r>
      <w:r>
        <w:rPr>
          <w:rFonts w:ascii="宋体" w:hAnsi="宋体" w:cs="宋体"/>
          <w:sz w:val="24"/>
          <w:szCs w:val="24"/>
        </w:rPr>
        <w:t>投资者可根据实际情况自行选择认购产品份额类别。</w:t>
      </w:r>
    </w:p>
    <w:p w14:paraId="3521DED2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感谢您一直以来对北银理财的信赖与支持！我司将继续为您提供更优质的理财服务。</w:t>
      </w:r>
    </w:p>
    <w:p w14:paraId="1682FF97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特此公告。</w:t>
      </w:r>
    </w:p>
    <w:p w14:paraId="11BFC3D9">
      <w:pPr>
        <w:spacing w:beforeLines="0" w:afterLines="0" w:line="480" w:lineRule="auto"/>
        <w:ind w:firstLine="5760" w:firstLineChars="24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北银理财有限责任公司</w:t>
      </w:r>
    </w:p>
    <w:p w14:paraId="126D3E22">
      <w:pPr>
        <w:spacing w:beforeLines="0" w:afterLines="0" w:line="480" w:lineRule="auto"/>
        <w:ind w:firstLine="480" w:firstLineChars="200"/>
      </w:pPr>
      <w:r>
        <w:rPr>
          <w:rFonts w:hint="eastAsia" w:ascii="宋体" w:hAnsi="宋体"/>
          <w:sz w:val="24"/>
          <w:szCs w:val="24"/>
        </w:rPr>
        <w:t xml:space="preserve">                                              </w:t>
      </w:r>
      <w:r>
        <w:rPr>
          <w:rFonts w:hint="default" w:ascii="宋体" w:hAnsi="宋体"/>
          <w:sz w:val="24"/>
          <w:szCs w:val="24"/>
          <w:lang w:val="en-US"/>
        </w:rPr>
        <w:t xml:space="preserve"> </w:t>
      </w:r>
      <w:r>
        <w:rPr>
          <w:rFonts w:ascii="宋体" w:hAnsi="宋体"/>
          <w:sz w:val="24"/>
          <w:szCs w:val="24"/>
        </w:rPr>
        <w:t>202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>13</w:t>
      </w:r>
      <w:r>
        <w:rPr>
          <w:rFonts w:hint="eastAsia" w:ascii="宋体" w:hAnsi="宋体"/>
          <w:sz w:val="24"/>
          <w:szCs w:val="24"/>
        </w:rPr>
        <w:t>日</w:t>
      </w:r>
    </w:p>
    <w:sectPr>
      <w:pgSz w:w="11906" w:h="16838"/>
      <w:pgMar w:top="1020" w:right="1800" w:bottom="102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M2QyOWVkY2M1NTIyYzFmN2EzOTVmMzZkMjdhYTUifQ=="/>
  </w:docVars>
  <w:rsids>
    <w:rsidRoot w:val="7B723318"/>
    <w:rsid w:val="00C72F60"/>
    <w:rsid w:val="018B0B91"/>
    <w:rsid w:val="025804F4"/>
    <w:rsid w:val="029A66A3"/>
    <w:rsid w:val="03460975"/>
    <w:rsid w:val="04D52D35"/>
    <w:rsid w:val="05572F18"/>
    <w:rsid w:val="059E36F2"/>
    <w:rsid w:val="068A2FEB"/>
    <w:rsid w:val="08A50B7A"/>
    <w:rsid w:val="0C3F3260"/>
    <w:rsid w:val="0DCF5988"/>
    <w:rsid w:val="0DDE21A5"/>
    <w:rsid w:val="0DF3625D"/>
    <w:rsid w:val="0E9868A8"/>
    <w:rsid w:val="0EF01B36"/>
    <w:rsid w:val="0F021F5E"/>
    <w:rsid w:val="10910B14"/>
    <w:rsid w:val="127C0435"/>
    <w:rsid w:val="12A33D1C"/>
    <w:rsid w:val="134B453F"/>
    <w:rsid w:val="13972FE3"/>
    <w:rsid w:val="15631F66"/>
    <w:rsid w:val="17C43475"/>
    <w:rsid w:val="19C374D3"/>
    <w:rsid w:val="1C237822"/>
    <w:rsid w:val="1C4002C5"/>
    <w:rsid w:val="1D6351D6"/>
    <w:rsid w:val="1E5C5181"/>
    <w:rsid w:val="20954EE9"/>
    <w:rsid w:val="20D74596"/>
    <w:rsid w:val="23B10454"/>
    <w:rsid w:val="24617DE1"/>
    <w:rsid w:val="24D42127"/>
    <w:rsid w:val="2849461B"/>
    <w:rsid w:val="2AAF4AA8"/>
    <w:rsid w:val="2B1709D7"/>
    <w:rsid w:val="2B4648AB"/>
    <w:rsid w:val="2C806F9A"/>
    <w:rsid w:val="30002DCD"/>
    <w:rsid w:val="355579D1"/>
    <w:rsid w:val="37BF3F23"/>
    <w:rsid w:val="37EB0BD2"/>
    <w:rsid w:val="3AB70D5D"/>
    <w:rsid w:val="3B7E14B5"/>
    <w:rsid w:val="3D967959"/>
    <w:rsid w:val="3DF71BB0"/>
    <w:rsid w:val="3E0F427D"/>
    <w:rsid w:val="3E2B192E"/>
    <w:rsid w:val="3FA31A55"/>
    <w:rsid w:val="4148067E"/>
    <w:rsid w:val="44A535F3"/>
    <w:rsid w:val="489110DD"/>
    <w:rsid w:val="49DA7612"/>
    <w:rsid w:val="4B8B4E05"/>
    <w:rsid w:val="54F245AD"/>
    <w:rsid w:val="56370EA0"/>
    <w:rsid w:val="57310A28"/>
    <w:rsid w:val="579E0A3C"/>
    <w:rsid w:val="59632EF1"/>
    <w:rsid w:val="5DA13FD7"/>
    <w:rsid w:val="5F2A43F4"/>
    <w:rsid w:val="60A14ADE"/>
    <w:rsid w:val="618B199C"/>
    <w:rsid w:val="62AE091E"/>
    <w:rsid w:val="63B40FED"/>
    <w:rsid w:val="63BD2788"/>
    <w:rsid w:val="646F3E05"/>
    <w:rsid w:val="66E342B1"/>
    <w:rsid w:val="68010FB6"/>
    <w:rsid w:val="685450C7"/>
    <w:rsid w:val="6A1A455B"/>
    <w:rsid w:val="6AC500E0"/>
    <w:rsid w:val="6CD079D4"/>
    <w:rsid w:val="6D055F4E"/>
    <w:rsid w:val="6F7B7172"/>
    <w:rsid w:val="70783EDC"/>
    <w:rsid w:val="70920383"/>
    <w:rsid w:val="712810C8"/>
    <w:rsid w:val="72757983"/>
    <w:rsid w:val="75B65F09"/>
    <w:rsid w:val="75DB5FBD"/>
    <w:rsid w:val="7641179C"/>
    <w:rsid w:val="7857416E"/>
    <w:rsid w:val="78717AC5"/>
    <w:rsid w:val="78CC2AAE"/>
    <w:rsid w:val="799615FB"/>
    <w:rsid w:val="7B723318"/>
    <w:rsid w:val="7DD67DEB"/>
    <w:rsid w:val="7DE22CB3"/>
    <w:rsid w:val="7EE11FD3"/>
    <w:rsid w:val="7FFC91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unhideWhenUsed/>
    <w:qFormat/>
    <w:uiPriority w:val="99"/>
    <w:pPr>
      <w:spacing w:before="120"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2192</Words>
  <Characters>2257</Characters>
  <Lines>0</Lines>
  <Paragraphs>0</Paragraphs>
  <TotalTime>0</TotalTime>
  <ScaleCrop>false</ScaleCrop>
  <LinksUpToDate>false</LinksUpToDate>
  <CharactersWithSpaces>2304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2024-07-04T10:39:00Z</dcterms:created>
  <dc:creator>王珍_产品管理部</dc:creator>
  <cp:lastModifiedBy>沈兹玖_产品管理部</cp:lastModifiedBy>
  <dcterms:modified xsi:type="dcterms:W3CDTF">2026-08-13T09:10:05Z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9EC818DB61894486B268698810048293</vt:lpwstr>
  </property>
</Properties>
</file>