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89B5D">
      <w:pPr>
        <w:ind w:firstLine="0" w:firstLineChars="0"/>
        <w:jc w:val="center"/>
        <w:rPr>
          <w:rFonts w:hint="eastAsia"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</w:rPr>
        <w:t>北银理财京华远见春系列易淘金2号现金管理类理财产品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</w:p>
    <w:p w14:paraId="64381D3F">
      <w:pPr>
        <w:ind w:firstLine="0" w:firstLineChars="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增加代销机构的公告</w:t>
      </w:r>
    </w:p>
    <w:p w14:paraId="109F112A">
      <w:pPr>
        <w:ind w:firstLine="562" w:firstLineChars="200"/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</w:p>
    <w:p w14:paraId="77C033FF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5ACB6DFA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</w:rPr>
        <w:t>北银理财京华远见春系列易淘金2号现金管理类理财产品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TG01231016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Z7008923000177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为满足广大投资者的需要，产品管理人决定自202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</w:t>
      </w:r>
      <w:r>
        <w:rPr>
          <w:rFonts w:ascii="宋体" w:hAnsi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14</w:t>
      </w:r>
      <w:r>
        <w:rPr>
          <w:rFonts w:ascii="宋体" w:hAnsi="宋体" w:cs="宋体"/>
          <w:sz w:val="24"/>
          <w:szCs w:val="24"/>
          <w:highlight w:val="none"/>
        </w:rPr>
        <w:t>日起</w:t>
      </w:r>
      <w:r>
        <w:rPr>
          <w:rFonts w:hint="eastAsia" w:ascii="宋体" w:hAnsi="宋体" w:cs="宋体"/>
          <w:sz w:val="24"/>
          <w:szCs w:val="24"/>
          <w:highlight w:val="none"/>
        </w:rPr>
        <w:t>，对本产品</w:t>
      </w:r>
      <w:r>
        <w:rPr>
          <w:rFonts w:hint="eastAsia" w:ascii="宋体" w:hAnsi="宋体" w:cs="Times New Roman"/>
          <w:color w:val="000000"/>
          <w:sz w:val="24"/>
          <w:highlight w:val="none"/>
          <w:lang w:val="en-US" w:eastAsia="zh-CN"/>
        </w:rPr>
        <w:t>FS类</w:t>
      </w:r>
      <w:r>
        <w:rPr>
          <w:rFonts w:hint="eastAsia" w:ascii="宋体" w:hAnsi="宋体" w:cs="宋体"/>
          <w:sz w:val="24"/>
          <w:szCs w:val="24"/>
          <w:highlight w:val="none"/>
        </w:rPr>
        <w:t>产品份额新增代销机构。本产品新增代销机构后相关主要要素信息如下：</w:t>
      </w:r>
    </w:p>
    <w:tbl>
      <w:tblPr>
        <w:tblStyle w:val="2"/>
        <w:tblW w:w="10212" w:type="dxa"/>
        <w:tblInd w:w="-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843"/>
        <w:gridCol w:w="1984"/>
        <w:gridCol w:w="2108"/>
        <w:gridCol w:w="2712"/>
      </w:tblGrid>
      <w:tr w14:paraId="62557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Align w:val="center"/>
          </w:tcPr>
          <w:p w14:paraId="0155397A">
            <w:pPr>
              <w:snapToGrid w:val="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产品名称</w:t>
            </w:r>
          </w:p>
        </w:tc>
        <w:tc>
          <w:tcPr>
            <w:tcW w:w="1843" w:type="dxa"/>
            <w:vAlign w:val="center"/>
          </w:tcPr>
          <w:p w14:paraId="77CACE9B">
            <w:pPr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0264516D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6B3DF90A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19A4E5A4">
            <w:pP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代销机构</w:t>
            </w:r>
          </w:p>
        </w:tc>
      </w:tr>
      <w:tr w14:paraId="22680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restart"/>
            <w:vAlign w:val="center"/>
          </w:tcPr>
          <w:p w14:paraId="08FC2A8D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北银理财京华远见春系列易淘金2号现金管理类理财产品</w:t>
            </w:r>
          </w:p>
        </w:tc>
        <w:tc>
          <w:tcPr>
            <w:tcW w:w="1843" w:type="dxa"/>
            <w:vAlign w:val="top"/>
          </w:tcPr>
          <w:p w14:paraId="434BB5FA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  <w:t>A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52A48163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TG01231016A</w:t>
            </w:r>
          </w:p>
        </w:tc>
        <w:tc>
          <w:tcPr>
            <w:tcW w:w="2108" w:type="dxa"/>
            <w:vAlign w:val="top"/>
          </w:tcPr>
          <w:p w14:paraId="2BAF8ECD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北银理财京华远见春系列易淘金2号A类份额</w:t>
            </w:r>
          </w:p>
        </w:tc>
        <w:tc>
          <w:tcPr>
            <w:tcW w:w="2712" w:type="dxa"/>
            <w:vAlign w:val="top"/>
          </w:tcPr>
          <w:p w14:paraId="5D570B46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北京银行股份有限公司</w:t>
            </w:r>
          </w:p>
        </w:tc>
      </w:tr>
      <w:tr w14:paraId="5E135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21BE68AC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44ADA24C">
            <w:pPr>
              <w:rPr>
                <w:rFonts w:hint="default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B份额</w:t>
            </w:r>
          </w:p>
        </w:tc>
        <w:tc>
          <w:tcPr>
            <w:tcW w:w="1984" w:type="dxa"/>
            <w:vAlign w:val="top"/>
          </w:tcPr>
          <w:p w14:paraId="151C3466">
            <w:pP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B</w:t>
            </w:r>
          </w:p>
        </w:tc>
        <w:tc>
          <w:tcPr>
            <w:tcW w:w="2108" w:type="dxa"/>
            <w:vAlign w:val="top"/>
          </w:tcPr>
          <w:p w14:paraId="505AC2AD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2162E2A7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中国民生银行股份有限公司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内蒙古银行股份有限公司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日照银行股份有限公司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、广州银行股份有限公司、温州银行股份有限公司</w:t>
            </w:r>
          </w:p>
        </w:tc>
      </w:tr>
      <w:tr w14:paraId="3372D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026552EC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19428D80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73EBE93C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P</w:t>
            </w:r>
          </w:p>
        </w:tc>
        <w:tc>
          <w:tcPr>
            <w:tcW w:w="2108" w:type="dxa"/>
            <w:vAlign w:val="top"/>
          </w:tcPr>
          <w:p w14:paraId="55D2A0A3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2ED5BD14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平安银行股份有限公司</w:t>
            </w:r>
          </w:p>
        </w:tc>
      </w:tr>
      <w:tr w14:paraId="64210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1B715358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430C1482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FS类份额</w:t>
            </w:r>
          </w:p>
        </w:tc>
        <w:tc>
          <w:tcPr>
            <w:tcW w:w="1984" w:type="dxa"/>
            <w:vAlign w:val="top"/>
          </w:tcPr>
          <w:p w14:paraId="7596004F">
            <w:pPr>
              <w:rPr>
                <w:rFonts w:hint="default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FS</w:t>
            </w:r>
          </w:p>
        </w:tc>
        <w:tc>
          <w:tcPr>
            <w:tcW w:w="2108" w:type="dxa"/>
            <w:vAlign w:val="top"/>
          </w:tcPr>
          <w:p w14:paraId="3626444D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北银理财易淘金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号丰收系列份额</w:t>
            </w:r>
          </w:p>
        </w:tc>
        <w:tc>
          <w:tcPr>
            <w:tcW w:w="2712" w:type="dxa"/>
            <w:vAlign w:val="top"/>
          </w:tcPr>
          <w:p w14:paraId="1F603B2E">
            <w:pP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浙江嵊州农村商业银行股份有限公司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宁波慈溪农村商业银行股份有限公司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浙江浦江农村商业银行股份有限公司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浙江平湖农村商业银行股份有限公司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杭州联合农村商业银行股份有限公司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、浙江富阳农村商业银行股份有限公司、宁波余姚农村商业银行股份有限公司、浙江上虞农村商业银行股份有限公司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、浙江兰溪农村商业银行股份有限公司、宁波北仑农村商业银行股份有限公司、浙江义乌农村商业银行股份有限公司、浙江桐乡农村商业银行股份有限公司、浙江衢州柯城农村商业银行股份有限公司、浙江松阳农村商业银行股份有限公司、浙江新昌农村商业银行股份有限公司、浙江江山农村商业银行股份有限公司、浙江衢州衢江农村商业银行股份有限公司、浙江桐庐农村商业银行股份有限公司、浙江缙云农村商业银行股份有限公司、浙江温岭农村商业银行股份有限公司、浙江萧山农村商业银行股份有限公司、浙江仙居农村商业银行股份有限公司、浙江长兴农村商业银行股份有限公司、浙江天台农村商业银行股份有限公司、浙江开化农村商业银行股份有限公司、浙江杭州余杭农村商业银行股份有限公司、浙江海宁农村商业银行股份有限公司、浙江遂昌农村商业银行股份有限公司、浙江临海农村商业银行股份有限公司、浙江庆元农村商业银行股份有限公司、浙江丽水莲都农村商业银行股份有限公司、浙江武义农村商业银行股份有限公司、浙江台州黄岩农村商业银行股份有限公司、浙江金华成泰农村商业银行股份有限公司、浙江禾城农村商业银行股份有限公司、浙江安吉农村商业银行股份有限公司、浙江绍兴恒信农村商业银行股份有限公司、宁波鄞州农村商业银行股份有限公司、浙江嘉善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、浙江南浔农村商业银行股份有限公司、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宁波象山农村商业银行股份有限公司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、浙江温州鹿城农村商业银行股份有限公司</w:t>
            </w:r>
          </w:p>
        </w:tc>
      </w:tr>
      <w:tr w14:paraId="11ACB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75FB3423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7F277B5B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C类份额</w:t>
            </w:r>
          </w:p>
        </w:tc>
        <w:tc>
          <w:tcPr>
            <w:tcW w:w="1984" w:type="dxa"/>
            <w:vAlign w:val="top"/>
          </w:tcPr>
          <w:p w14:paraId="309D46C4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C</w:t>
            </w:r>
          </w:p>
        </w:tc>
        <w:tc>
          <w:tcPr>
            <w:tcW w:w="2108" w:type="dxa"/>
            <w:vAlign w:val="top"/>
          </w:tcPr>
          <w:p w14:paraId="1FF0BCD7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20CFC6AF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北京银行股份有限公司</w:t>
            </w:r>
          </w:p>
        </w:tc>
      </w:tr>
      <w:tr w14:paraId="31EBE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67DD25D3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04D9AD48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F类份额</w:t>
            </w:r>
          </w:p>
        </w:tc>
        <w:tc>
          <w:tcPr>
            <w:tcW w:w="1984" w:type="dxa"/>
            <w:vAlign w:val="top"/>
          </w:tcPr>
          <w:p w14:paraId="0EE3C42A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72A68CF7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13CC6D48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上海浦东发展银行股份有限公司</w:t>
            </w:r>
          </w:p>
        </w:tc>
      </w:tr>
    </w:tbl>
    <w:p w14:paraId="1F51297C">
      <w:pPr>
        <w:ind w:firstLine="480" w:firstLineChars="200"/>
        <w:rPr>
          <w:rFonts w:ascii="宋体" w:hAnsi="宋体"/>
          <w:sz w:val="24"/>
          <w:szCs w:val="24"/>
          <w:highlight w:val="none"/>
        </w:rPr>
      </w:pPr>
    </w:p>
    <w:p w14:paraId="1FB3EE02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Times New Roman"/>
          <w:sz w:val="24"/>
          <w:szCs w:val="24"/>
          <w:highlight w:val="none"/>
        </w:rPr>
        <w:t xml:space="preserve">详情以具体理财产品销售文件为准，投资者可根据实际情况自行选择认购产品份额类别。 </w:t>
      </w:r>
    </w:p>
    <w:p w14:paraId="21188A43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感谢您一直以来对北银理财的信赖与支持！我司将继续为您提供更优质的理财服务。</w:t>
      </w:r>
    </w:p>
    <w:p w14:paraId="767C9A91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特此公告。</w:t>
      </w:r>
    </w:p>
    <w:p w14:paraId="247C9BED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497208AA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1090C8EE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</w:t>
      </w:r>
      <w:r>
        <w:rPr>
          <w:rFonts w:hint="default" w:ascii="宋体" w:hAnsi="宋体"/>
          <w:sz w:val="24"/>
          <w:szCs w:val="24"/>
          <w:highlight w:val="none"/>
          <w:lang w:val="en-US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</w:rPr>
        <w:t>北银理财有限责任公司</w:t>
      </w:r>
    </w:p>
    <w:p w14:paraId="6F68C239">
      <w:pPr>
        <w:spacing w:beforeLines="0" w:afterLines="0" w:line="480" w:lineRule="auto"/>
        <w:ind w:firstLine="480" w:firstLineChars="200"/>
        <w:rPr>
          <w:rFonts w:hint="eastAsia"/>
          <w:sz w:val="28"/>
          <w:szCs w:val="28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highlight w:val="none"/>
          <w:lang w:val="en-US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>202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13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 w14:paraId="0B168D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00000000"/>
    <w:rsid w:val="01FB12B2"/>
    <w:rsid w:val="02061A1B"/>
    <w:rsid w:val="05B4408A"/>
    <w:rsid w:val="0D251A08"/>
    <w:rsid w:val="114510AB"/>
    <w:rsid w:val="12552C20"/>
    <w:rsid w:val="126C164B"/>
    <w:rsid w:val="17E52599"/>
    <w:rsid w:val="1817492E"/>
    <w:rsid w:val="1819760F"/>
    <w:rsid w:val="18AD715F"/>
    <w:rsid w:val="1E8138F1"/>
    <w:rsid w:val="1EC85090"/>
    <w:rsid w:val="20AB79C0"/>
    <w:rsid w:val="228559DA"/>
    <w:rsid w:val="26463FF2"/>
    <w:rsid w:val="274C0400"/>
    <w:rsid w:val="282B4E90"/>
    <w:rsid w:val="2F9C272E"/>
    <w:rsid w:val="332117ED"/>
    <w:rsid w:val="37CB32DE"/>
    <w:rsid w:val="38CC32C1"/>
    <w:rsid w:val="38F7700C"/>
    <w:rsid w:val="3C866607"/>
    <w:rsid w:val="44F84702"/>
    <w:rsid w:val="45C579C9"/>
    <w:rsid w:val="4E655876"/>
    <w:rsid w:val="4E7A3F63"/>
    <w:rsid w:val="512160AA"/>
    <w:rsid w:val="51CF6FB1"/>
    <w:rsid w:val="57FA57BF"/>
    <w:rsid w:val="57FF3A8B"/>
    <w:rsid w:val="583A11A8"/>
    <w:rsid w:val="59F20267"/>
    <w:rsid w:val="65D60132"/>
    <w:rsid w:val="77C928D8"/>
    <w:rsid w:val="7A322DD2"/>
    <w:rsid w:val="7A363791"/>
    <w:rsid w:val="7C390794"/>
    <w:rsid w:val="7C9671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1474</Words>
  <Characters>1571</Characters>
  <Lines>0</Lines>
  <Paragraphs>0</Paragraphs>
  <TotalTime>2</TotalTime>
  <ScaleCrop>false</ScaleCrop>
  <LinksUpToDate>false</LinksUpToDate>
  <CharactersWithSpaces>1664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2023-10-17T02:57:00Z</dcterms:created>
  <dc:creator>Administrator</dc:creator>
  <cp:lastModifiedBy>沈兹玖_产品管理部</cp:lastModifiedBy>
  <dcterms:modified xsi:type="dcterms:W3CDTF">2026-08-13T08:03:23Z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805BC28FA3624225ACF15BA522EFF6C1</vt:lpwstr>
  </property>
</Properties>
</file>