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pStyle w:val="Normal(Web)"/>
        <w:spacing w:before="0" w:beforeAutospacing="0" w:after="0" w:afterAutospacing="0"/>
        <w:jc w:val="center"/>
        <w:rPr>
          <w:rFonts w:ascii="楷体" w:eastAsia="楷体" w:hAnsi="楷体" w:cs="Times New Roman" w:hint="eastAsia"/>
          <w:b/>
          <w:sz w:val="36"/>
          <w:szCs w:val="36"/>
        </w:rPr>
      </w:pPr>
      <w:r>
        <w:rPr>
          <w:rFonts w:ascii="楷体" w:eastAsia="楷体" w:hAnsi="楷体" w:cs="楷体" w:hint="eastAsia"/>
          <w:b/>
          <w:bCs/>
          <w:spacing w:val="-1"/>
          <w:sz w:val="36"/>
          <w:szCs w:val="36"/>
        </w:rPr>
        <w:t xml:space="preserve">苏银理财恒源1年定开12期</w:t>
      </w:r>
      <w:r>
        <w:rPr>
          <w:rFonts w:ascii="楷体" w:eastAsia="楷体" w:hAnsi="楷体" w:cs="Times New Roman" w:hint="eastAsia"/>
          <w:b/>
          <w:sz w:val="36"/>
          <w:szCs w:val="36"/>
        </w:rPr>
        <w:t xml:space="preserve">理财产品</w:t>
      </w:r>
    </w:p>
    <w:p>
      <w:pPr>
        <w:pStyle w:val="Normal(Web)"/>
        <w:spacing w:before="0" w:beforeAutospacing="0" w:after="0" w:afterAutospacing="0"/>
        <w:jc w:val="center"/>
        <w:rPr>
          <w:rFonts w:ascii="楷体" w:eastAsia="楷体" w:hAnsi="楷体" w:cs="Times New Roman"/>
          <w:b/>
          <w:sz w:val="36"/>
          <w:szCs w:val="36"/>
        </w:rPr>
      </w:pPr>
      <w:bookmarkStart w:id="0" w:name="_GoBack"/>
      <w:bookmarkEnd w:id="0"/>
      <w:r>
        <w:rPr>
          <w:rFonts w:ascii="楷体" w:eastAsia="楷体" w:hAnsi="楷体" w:cs="Times New Roman" w:hint="eastAsia"/>
          <w:b/>
          <w:sz w:val="36"/>
          <w:szCs w:val="36"/>
        </w:rPr>
        <w:t xml:space="preserve">非标准化债权类资产变动公告</w:t>
      </w:r>
    </w:p>
    <w:p>
      <w:pPr>
        <w:pStyle w:val="Normal(Web)"/>
        <w:spacing w:before="0" w:beforeAutospacing="0" w:after="0" w:afterAutospacing="0" w:line="360" w:lineRule="auto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尊敬的投资者：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“</w:t>
      </w: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苏银理财恒源1年定开12期</w:t>
      </w:r>
      <w:r>
        <w:rPr>
          <w:rFonts w:ascii="楷体" w:eastAsia="楷体" w:hAnsi="楷体" w:cs="Times New Roman" w:hint="eastAsia"/>
        </w:rPr>
        <w:t xml:space="preserve">”理财产品</w:t>
      </w:r>
      <w:r>
        <w:rPr>
          <w:rFonts w:ascii="楷体" w:eastAsia="楷体" w:hAnsi="楷体" w:cs="Times New Roman" w:hint="eastAsia"/>
          <w:lang w:val="en-US" w:eastAsia="zh-CN"/>
        </w:rPr>
        <w:t xml:space="preserve">发生非标准化债权类资产变动，具体情况如下：</w:t>
      </w:r>
    </w:p>
    <w:p>
      <w:pPr>
        <w:pStyle w:val="Heading3"/>
        <w:rPr>
          <w:rFonts w:ascii="楷体" w:hAnsi="楷体"/>
        </w:rPr>
      </w:pPr>
      <w:r>
        <w:rPr>
          <w:rFonts w:ascii="楷体" w:hAnsi="楷体" w:hint="eastAsia"/>
        </w:rPr>
        <w:t xml:space="preserve">一</w:t>
      </w:r>
      <w:bookmarkStart w:id="1" w:name="_Toc535504139"/>
      <w:r>
        <w:rPr>
          <w:rFonts w:ascii="楷体" w:hAnsi="楷体" w:hint="eastAsia"/>
        </w:rPr>
        <w:t xml:space="preserve">、产品基本情况</w:t>
      </w:r>
      <w:bookmarkEnd w:id="1"/>
    </w:p>
    <w:tbl>
      <w:tblPr>
        <w:tblStyle w:val="TableNormal"/>
        <w:tblW w:w="8621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4473"/>
        <w:gridCol w:w="4148"/>
      </w:tblGrid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/>
        </w:trPr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产品名称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苏银理财恒源1年定开12期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全国银行业理财信息登记系统登记编码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pacing w:val="-1"/>
                <w:sz w:val="24"/>
                <w:szCs w:val="24"/>
              </w:rPr>
              <w:t xml:space="preserve">Z7003121000047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销售代码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J00253、J00254、J02464、J02465、J02466、J02467、J02469、J02470、J03403、J04950、J04951、J25338、J25340、J25341、J25342、J25344、J25345、J25346、J25347、J25348、J25349、J25350、J25351、J25352、J25353、J25354、J25355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</w:t>
            </w: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成立日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2021-05-26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非标准化债权类资产变动日期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2026-08-18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rPr>
          <w:rFonts w:ascii="楷体" w:hAnsi="楷体" w:hint="default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二、增加的非标准化债权类资产明细</w:t>
      </w:r>
    </w:p>
    <w:tbl>
      <w:tblPr>
        <w:tblStyle w:val="TableNormal"/>
        <w:tblW w:w="8727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0"/>
                <w:szCs w:val="20"/>
              </w:rPr>
              <w:t xml:space="preserve">1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中国银河证券股份有限公司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银河金丰收益凭证944期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373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到期还本付息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投资券商收益凭证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正常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numPr>
          <w:ilvl w:val="0"/>
          <w:numId w:val="3"/>
        </w:numPr>
        <w:rPr>
          <w:rFonts w:ascii="楷体" w:hAnsi="楷体" w:hint="eastAsia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减少的非标准化债权类资产明细</w:t>
      </w:r>
    </w:p>
    <w:tbl>
      <w:tblPr>
        <w:tblStyle w:val="TableNormal"/>
        <w:tblW w:w="872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4"/>
                <w:szCs w:val="24"/>
              </w:rPr>
              <w:t xml:space="preserve">-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</w:tr>
    </w:tbl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产品存续期内若本理财产品投资的非标准化债权资产有所调整，管理人将选择优质企业作为融资人，且融资项目已履行管理人内部审批流程，融资人业务经营正常，融资项目还款来源明确，并在本理财产品的定期报告中披露。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苏银理财有限责任公司将本着“受人之托、代人理财”的服务宗旨，切实履行产品管理人职责，感谢您一直以来对苏银理财的支持！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特此公告。</w:t>
      </w:r>
    </w:p>
    <w:p>
      <w:pPr>
        <w:rPr>
          <w:rFonts w:ascii="楷体" w:eastAsia="楷体" w:hAnsi="楷体"/>
        </w:rPr>
      </w:pPr>
    </w:p>
    <w:p>
      <w:pPr>
        <w:jc w:val="right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b/>
          <w:sz w:val="24"/>
          <w:szCs w:val="24"/>
        </w:rPr>
        <w:t xml:space="preserve">苏银理财</w:t>
      </w:r>
      <w:r>
        <w:rPr>
          <w:rFonts w:ascii="楷体" w:eastAsia="楷体" w:hAnsi="楷体"/>
          <w:b/>
          <w:sz w:val="24"/>
          <w:szCs w:val="24"/>
        </w:rPr>
        <w:t xml:space="preserve">有限责任公司</w:t>
      </w:r>
    </w:p>
    <w:p>
      <w:pPr>
        <w:ind w:right="105"/>
        <w:jc w:val="right"/>
        <w:rPr>
          <w:rFonts w:ascii="楷体" w:eastAsia="楷体" w:hAnsi="楷体"/>
        </w:rPr>
      </w:pP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2026年08月19日</w:t>
      </w: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  <w: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  <w:t xml:space="preserve">备注：本次披露内容解释权归苏银理财所有，不构成任何形式的法律要约或承诺。</w:t>
      </w:r>
    </w:p>
    <w:sectPr>
      <w:headerReference w:type="even" r:id="rId5"/>
      <w:headerReference w:type="default" r:id="rId6"/>
      <w:headerReference w:type="first" r:id="rId7"/>
      <w:footerReference w:type="default" r:id="rId8"/>
      <w:pgSz w:w="11906" w:h="16838" w:orient="portrait"/>
      <w:pgMar w:top="1440" w:right="1800" w:bottom="1440" w:left="1701" w:header="851" w:footer="992" w:gutter="0"/>
      <w:cols w:num="1" w:space="720">
        <w:col w:w="8405" w:space="720"/>
      </w:cols>
      <w:docGrid w:type="lines" w:linePitch="312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Auto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Auto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</w:pPr>
    <w:r>
      <w:rPr>
        <w:lang w:val="zh-CN"/>
      </w:rPr>
      <w:t xml:space="preserve"> </w:t>
    </w:r>
    <w:r>
      <w:rPr>
        <w:b/>
        <w:bCs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4</w:t>
    </w:r>
    <w:r>
      <w:rPr>
        <w:b/>
        <w:bCs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5" o:spid="WordPictureWatermark1033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6192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header2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BodyText"/>
      <w:kinsoku w:val="0"/>
      <w:overflowPunct w:val="0"/>
      <w:spacing w:before="0" w:line="320" w:lineRule="exact"/>
      <w:ind w:left="20"/>
      <w:jc w:val="both"/>
      <w:rPr>
        <w:rFonts w:ascii="楷体" w:eastAsia="楷体" w:hAnsi="楷体" w:cs="黑体"/>
        <w:b/>
        <w:spacing w:val="-2"/>
        <w:sz w:val="24"/>
        <w:szCs w:val="24"/>
      </w:rPr>
    </w:pPr>
    <w:r>
      <w:rPr/>
      <w:pict>
        <v:shape id="WordPictureWatermark1026" o:spid="WordPictureWatermark1035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5168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  <w:r>
      <w:pict>
        <v:shape id="图片 1" o:spid="_x0000_s1036" type="#_x0000_t75" style="height:33.45pt;margin-left:308.95pt;margin-top:-7.5pt;mso-height-relative:page;mso-width-relative:page;mso-wrap-distance-bottom:0;mso-wrap-distance-left:9pt;mso-wrap-distance-right:9pt;mso-wrap-distance-top:0;position:absolute;width:104.35pt;z-index:251662336" coordsize="21600,21600" o:preferrelative="t" filled="f" stroked="f">
          <v:stroke joinstyle="miter"/>
          <v:imagedata r:id="rId2" o:title=""/>
          <o:lock v:ext="edit" aspectratio="t"/>
          <w10:wrap type="square"/>
        </v:shape>
      </w:pict>
    </w:r>
    <w:r>
      <w:rPr>
        <w:rFonts w:ascii="楷体" w:eastAsia="楷体" w:hAnsi="楷体" w:cs="黑体" w:hint="eastAsia"/>
        <w:b/>
        <w:bCs/>
        <w:spacing w:val="-2"/>
        <w:sz w:val="24"/>
        <w:szCs w:val="24"/>
      </w:rPr>
      <w:t xml:space="preserve">理财非存款、产品有风险、投资须谨慎</w:t>
    </w:r>
  </w:p>
</w:hdr>
</file>

<file path=word/header3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7" o:spid="WordPictureWatermark1038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7216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20"/>
  <w:bordersDoNotSurroundFooter/>
  <w:bordersDoNotSurroundHeader/>
  <w:doNotTrackMove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1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/>
    <w:lsdException w:name="index 2" w:uiPriority="0"/>
    <w:lsdException w:name="index 3" w:uiPriority="0"/>
    <w:lsdException w:name="index 4" w:uiPriority="0"/>
    <w:lsdException w:name="index 5" w:uiPriority="0"/>
    <w:lsdException w:name="index 6" w:uiPriority="0"/>
    <w:lsdException w:name="index 7" w:uiPriority="0"/>
    <w:lsdException w:name="index 8" w:uiPriority="0"/>
    <w:lsdException w:name="index 9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semiHidden="0" w:qFormat="1"/>
    <w:lsdException w:name="header" w:semiHidden="0" w:qFormat="1"/>
    <w:lsdException w:name="footer" w:semiHidden="0" w:qFormat="1"/>
    <w:lsdException w:name="index heading" w:uiPriority="0"/>
    <w:lsdException w:name="caption" w:uiPriority="35" w:qFormat="1"/>
    <w:lsdException w:name="table of figures" w:uiPriority="0"/>
    <w:lsdException w:name="envelope address" w:uiPriority="0"/>
    <w:lsdException w:name="envelope return" w:uiPriority="0"/>
    <w:lsdException w:name="footnote reference" w:uiPriority="0"/>
    <w:lsdException w:name="annotation reference" w:semiHidden="0" w:qFormat="1"/>
    <w:lsdException w:name="line number" w:uiPriority="0"/>
    <w:lsdException w:name="page number" w:uiPriority="0"/>
    <w:lsdException w:name="endnote reference" w:uiPriority="0"/>
    <w:lsdException w:name="endnote text" w:uiPriority="0"/>
    <w:lsdException w:name="table of authorities" w:uiPriority="0"/>
    <w:lsdException w:name="macro" w:uiPriority="0"/>
    <w:lsdException w:name="toa heading" w:uiPriority="0"/>
    <w:lsdException w:name="List" w:uiPriority="0"/>
    <w:lsdException w:name="List Bullet" w:uiPriority="0"/>
    <w:lsdException w:name="List Number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List Bullet 3" w:uiPriority="0"/>
    <w:lsdException w:name="List Bullet 4" w:uiPriority="0"/>
    <w:lsdException w:name="List Bullet 5" w:uiPriority="0"/>
    <w:lsdException w:name="List Number 2" w:uiPriority="0"/>
    <w:lsdException w:name="List Number 3" w:uiPriority="0"/>
    <w:lsdException w:name="List Number 4" w:uiPriority="0"/>
    <w:lsdException w:name="List Number 5" w:uiPriority="0"/>
    <w:lsdException w:name="Title" w:semiHidden="0" w:uiPriority="10" w:unhideWhenUsed="0" w:qFormat="1"/>
    <w:lsdException w:name="Closing" w:uiPriority="0"/>
    <w:lsdException w:name="Signature" w:uiPriority="0"/>
    <w:lsdException w:name="Default Paragraph Font" w:uiPriority="1" w:qFormat="1"/>
    <w:lsdException w:name="Body Text" w:semiHidden="0" w:uiPriority="1" w:unhideWhenUsed="0" w:qFormat="1"/>
    <w:lsdException w:name="Body Text Indent" w:uiPriority="0"/>
    <w:lsdException w:name="List Continue" w:uiPriority="0"/>
    <w:lsdException w:name="List Continue 2" w:uiPriority="0"/>
    <w:lsdException w:name="List Continue 3" w:uiPriority="0"/>
    <w:lsdException w:name="List Continue 4" w:uiPriority="0"/>
    <w:lsdException w:name="List Continue 5" w:uiPriority="0"/>
    <w:lsdException w:name="Message Header" w:uiPriority="0"/>
    <w:lsdException w:name="Subtitle" w:semiHidden="0" w:uiPriority="11" w:unhideWhenUsed="0" w:qFormat="1"/>
    <w:lsdException w:name="Salutation" w:uiPriority="0"/>
    <w:lsdException w:name="Date" w:uiPriority="0"/>
    <w:lsdException w:name="Body Text First Indent" w:uiPriority="0"/>
    <w:lsdException w:name="Body Text First Indent 2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E-mail Signature" w:uiPriority="0"/>
    <w:lsdException w:name="Normal (Web)" w:semiHidden="0" w:qFormat="1"/>
    <w:lsdException w:name="HTML Acronym" w:uiPriority="0"/>
    <w:lsdException w:name="HTML Address" w:uiPriority="0"/>
    <w:lsdException w:name="HTML Cite" w:uiPriority="0"/>
    <w:lsdException w:name="HTML Code" w:uiPriority="0"/>
    <w:lsdException w:name="HTML Definition" w:uiPriority="0"/>
    <w:lsdException w:name="HTML Keyboard" w:uiPriority="0"/>
    <w:lsdException w:name="HTML Preformatted" w:uiPriority="0"/>
    <w:lsdException w:name="HTML Sample" w:uiPriority="0"/>
    <w:lsdException w:name="HTML Variable" w:uiPriority="0"/>
    <w:lsdException w:name="Normal Table" w:qFormat="1"/>
    <w:lsdException w:name="annotation subject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qFormat="1"/>
    <w:lsdException w:name="Table Grid" w:semiHidden="0" w:uiPriority="39" w:unhideWhenUsed="0" w:qFormat="1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宋体" w:eastAsia="宋体" w:hAnsi="宋体" w:cs="宋体"/>
      <w:kern w:val="2"/>
      <w:sz w:val="28"/>
      <w:szCs w:val="22"/>
      <w:lang w:val="en-US" w:eastAsia="zh-CN" w:bidi="ar-SA"/>
    </w:rPr>
  </w:style>
  <w:style w:type="paragraph" w:styleId="Heading3">
    <w:name w:val="Heading 3"/>
    <w:basedOn w:val="Normal"/>
    <w:next w:val="Normal"/>
    <w:uiPriority w:val="1"/>
    <w:qFormat/>
    <w:pPr>
      <w:autoSpaceDE w:val="0"/>
      <w:autoSpaceDN w:val="0"/>
      <w:adjustRightInd w:val="0"/>
      <w:spacing w:before="34"/>
      <w:ind w:left="120"/>
      <w:jc w:val="left"/>
      <w:outlineLvl w:val="2"/>
    </w:pPr>
    <w:rPr>
      <w:rFonts w:ascii="宋体" w:eastAsia="楷体" w:hAnsi="Times New Roman"/>
      <w:b/>
      <w:bCs/>
      <w:kern w:val="0"/>
      <w:sz w:val="24"/>
      <w:szCs w:val="21"/>
    </w:rPr>
  </w:style>
  <w:style w:type="character" w:default="1" w:styleId="DefaultParagraphFont">
    <w:name w:val="Default Paragraph Font"/>
    <w:uiPriority w:val="1"/>
    <w:semiHidden/>
    <w:unhideWhenUsed/>
    <w:qFormat/>
    <w:rPr/>
  </w:style>
  <w:style w:type="table" w:default="1" w:styleId="TableNormal">
    <w:name w:val="Normal Table"/>
    <w:uiPriority w:val="99"/>
    <w:semiHidden/>
    <w:unhideWhenUsed/>
    <w:qFormat/>
    <w:rPr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annotationtext">
    <w:name w:val="annotation text"/>
    <w:basedOn w:val="Normal"/>
    <w:uiPriority w:val="99"/>
    <w:unhideWhenUsed/>
    <w:qFormat/>
    <w:pPr>
      <w:jc w:val="left"/>
    </w:pPr>
    <w:rPr/>
  </w:style>
  <w:style w:type="paragraph" w:styleId="BodyText">
    <w:name w:val="Body Text"/>
    <w:basedOn w:val="Normal"/>
    <w:uiPriority w:val="1"/>
    <w:qFormat/>
    <w:pPr>
      <w:autoSpaceDE w:val="0"/>
      <w:autoSpaceDN w:val="0"/>
      <w:adjustRightInd w:val="0"/>
      <w:spacing w:before="162"/>
      <w:ind w:left="120"/>
      <w:jc w:val="left"/>
    </w:pPr>
    <w:rPr>
      <w:rFonts w:ascii="宋体" w:eastAsia="宋体" w:hAnsi="Times New Roman" w:cs="宋体"/>
      <w:kern w:val="0"/>
      <w:sz w:val="20"/>
      <w:szCs w:val="21"/>
    </w:rPr>
  </w:style>
  <w:style w:type="paragraph" w:styleId="BalloonText">
    <w:name w:val="Balloon Text"/>
    <w:basedOn w:val="Normal"/>
    <w:uiPriority w:val="99"/>
    <w:unhideWhenUsed/>
    <w:qFormat/>
    <w:rPr>
      <w:sz w:val="18"/>
      <w:szCs w:val="18"/>
    </w:rPr>
  </w:style>
  <w:style w:type="paragraph" w:styleId="Footer">
    <w:name w:val="Footer"/>
    <w:basedOn w:val="Normal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(Web)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nnotationreference">
    <w:name w:val="annotation reference"/>
    <w:uiPriority w:val="99"/>
    <w:unhideWhenUsed/>
    <w:qFormat/>
    <w:rPr>
      <w:sz w:val="21"/>
      <w:szCs w:val="21"/>
    </w:rPr>
  </w:style>
  <w:style w:type="table" w:styleId="TableGrid">
    <w:name w:val="Table Grid"/>
    <w:basedOn w:val="TableNormal"/>
    <w:uiPriority w:val="39"/>
    <w:qFormat/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无间隔1">
    <w:name w:val="无间隔1"/>
    <w:uiPriority w:val="1"/>
    <w:qFormat/>
    <w:pPr>
      <w:widowControl w:val="0"/>
      <w:jc w:val="both"/>
    </w:pPr>
    <w:rPr>
      <w:rFonts w:ascii="等线" w:eastAsia="等线" w:hAnsi="等线" w:cs="Times New Roman"/>
      <w:kern w:val="2"/>
      <w:sz w:val="21"/>
      <w:szCs w:val="22"/>
      <w:lang w:val="en-US" w:eastAsia="zh-CN" w:bidi="ar-SA"/>
    </w:rPr>
  </w:style>
  <w:style w:type="paragraph" w:customStyle="1" w:styleId="标题4">
    <w:name w:val="标题4"/>
    <w:basedOn w:val="Normal"/>
    <w:qFormat/>
    <w:rPr>
      <w:rFonts w:eastAsia="楷体"/>
    </w:rPr>
  </w:style>
  <w:style w:type="character" w:customStyle="1" w:styleId="页眉字符">
    <w:name w:val="页眉 字符"/>
    <w:link w:val="批注框文本字符"/>
    <w:uiPriority w:val="99"/>
    <w:qFormat/>
    <w:rPr>
      <w:sz w:val="18"/>
      <w:szCs w:val="18"/>
    </w:rPr>
  </w:style>
  <w:style w:type="character" w:customStyle="1" w:styleId="页脚字符">
    <w:name w:val="页脚 字符"/>
    <w:link w:val="标题3字符"/>
    <w:uiPriority w:val="99"/>
    <w:qFormat/>
    <w:rPr>
      <w:sz w:val="18"/>
      <w:szCs w:val="18"/>
    </w:rPr>
  </w:style>
  <w:style w:type="character" w:customStyle="1" w:styleId="正文文本字符1">
    <w:name w:val="正文文本 字符1"/>
    <w:uiPriority w:val="1"/>
    <w:qFormat/>
    <w:rPr>
      <w:rFonts w:ascii="宋体" w:eastAsia="宋体" w:hAnsi="Times New Roman" w:cs="宋体"/>
      <w:szCs w:val="21"/>
    </w:rPr>
  </w:style>
  <w:style w:type="character" w:customStyle="1" w:styleId="正文文本字符">
    <w:name w:val="正文文本 字符"/>
    <w:uiPriority w:val="99"/>
    <w:semiHidden/>
    <w:qFormat/>
    <w:rPr>
      <w:kern w:val="2"/>
      <w:sz w:val="21"/>
      <w:szCs w:val="22"/>
    </w:rPr>
  </w:style>
  <w:style w:type="character" w:customStyle="1" w:styleId="批注文字字符1">
    <w:name w:val="批注文字 字符1"/>
    <w:uiPriority w:val="99"/>
    <w:qFormat/>
    <w:rPr>
      <w:kern w:val="2"/>
      <w:sz w:val="21"/>
      <w:szCs w:val="22"/>
    </w:rPr>
  </w:style>
  <w:style w:type="character" w:customStyle="1" w:styleId="批注文字字符">
    <w:name w:val="批注文字 字符"/>
    <w:uiPriority w:val="99"/>
    <w:semiHidden/>
    <w:qFormat/>
    <w:rPr>
      <w:kern w:val="2"/>
      <w:sz w:val="21"/>
      <w:szCs w:val="22"/>
    </w:rPr>
  </w:style>
  <w:style w:type="character" w:customStyle="1" w:styleId="批注框文本字符">
    <w:name w:val="批注框文本 字符"/>
    <w:uiPriority w:val="99"/>
    <w:semiHidden/>
    <w:qFormat/>
    <w:rPr>
      <w:kern w:val="2"/>
      <w:sz w:val="18"/>
      <w:szCs w:val="18"/>
    </w:rPr>
  </w:style>
  <w:style w:type="character" w:customStyle="1" w:styleId="标题3字符">
    <w:name w:val="标题 3 字符"/>
    <w:uiPriority w:val="9"/>
    <w:semiHidden/>
    <w:qFormat/>
    <w:rPr>
      <w:b/>
      <w:bCs/>
      <w:kern w:val="2"/>
      <w:sz w:val="32"/>
      <w:szCs w:val="32"/>
    </w:rPr>
  </w:style>
  <w:style w:type="character" w:customStyle="1" w:styleId="标题3字符1">
    <w:name w:val="标题 3 字符1"/>
    <w:link w:val="Heading3"/>
    <w:uiPriority w:val="1"/>
    <w:qFormat/>
    <w:rPr>
      <w:rFonts w:ascii="宋体" w:eastAsia="楷体" w:hAnsi="Times New Roman"/>
      <w:b/>
      <w:bCs/>
      <w:sz w:val="24"/>
      <w:szCs w:val="21"/>
    </w:rPr>
  </w:style>
  <w:style w:type="character" w:customStyle="1" w:styleId="标题4字符">
    <w:name w:val="标题4 字符"/>
    <w:qFormat/>
    <w:rPr>
      <w:rFonts w:eastAsia="楷体"/>
      <w:kern w:val="2"/>
      <w:sz w:val="21"/>
      <w:szCs w:val="22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styles" Target="styles.xml" /><Relationship Id="rId11" Type="http://schemas.openxmlformats.org/officeDocument/2006/relationships/webSettings" Target="webSettings.xml" /><Relationship Id="rId12" Type="http://schemas.openxmlformats.org/officeDocument/2006/relationships/numbering" Target="numbering.xml" /><Relationship Id="rId13" Type="http://schemas.openxmlformats.org/officeDocument/2006/relationships/fontTable" Target="fontTable.xml" /><Relationship Id="rId14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customXml" Target="../customXml/item4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_rels/header2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3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2021-11-18T10:04:00Z</dcterms:created>
  <dc:creator>User</dc:creator>
  <cp:lastModifiedBy>zhangguoxing</cp:lastModifiedBy>
  <dcterms:modified xsi:type="dcterms:W3CDTF">2026-07-02T07:32:04Z</dcterms:modified>
  <cp:revision>10</cp:revision>
  <dc:title>“${prdInfo.PRD_NAME}”理财产品</dc:title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Normal.dotm</Template>
  <Company>WORKGROUP</Company>
  <Pages>4</Pages>
  <Words>465</Words>
  <Characters>2651</Characters>
  <Lines>22</Lines>
  <Paragraphs>6</Paragraphs>
  <TotalTime>0</TotalTime>
  <ScaleCrop>false</ScaleCrop>
  <LinksUpToDate>false</LinksUpToDate>
  <CharactersWithSpaces>3110</CharactersWithSpaces>
  <Application>WPS Office_10.8.2.7119_F1E327BC-269C-435d-A152-05C5408002CA</Application>
  <DocSecurity>0</DocSecurity>
</Properties>
</file>

<file path=customXml/item3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2052-10.8.2.7119</vt:lpwstr>
  </property>
  <property fmtid="{D5CDD505-2E9C-101B-9397-08002B2CF9AE}" pid="3" name="ICV">
    <vt:lpwstr>31802637FF8E4298AD1DCE61A946E12D</vt:lpwstr>
  </property>
</Properties>
</file>

<file path=customXml/item4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100"/>
    <customShpInfo spid="_x0000_s4097"/>
  </customShpExts>
</s:customData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">
  <ds:schemaRefs/>
</ds:datastoreItem>
</file>

<file path=customXml/itemProps4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4</Pages>
  <Words>465</Words>
  <Characters>2651</Characters>
  <Application>WPS Office_10.8.2.7119_F1E327BC-269C-435d-A152-05C5408002CA</Application>
  <DocSecurity>0</DocSecurity>
  <Lines>22</Lines>
  <Paragraphs>6</Paragraphs>
  <Company>WORKGROUP</Company>
  <CharactersWithSpaces>3110</CharactersWithSpaces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_x201C__x0024__x007B_prdInfo.PRD_NAME_x007D__x201D_理财产品</dc:title>
  <dc:creator>User</dc:creator>
  <cp:lastModifiedBy>zhangguoxing</cp:lastModifiedBy>
  <cp:revision>10</cp:revision>
  <dcterms:created xsi:type="dcterms:W3CDTF">2021-11-18T10:04:00Z</dcterms:created>
  <dcterms:modified xsi:type="dcterms:W3CDTF">2026-08-19T00:43:09Z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str>2052-10.8.2.7119</vt:lpstr>
  </property>
  <property fmtid="{D5CDD505-2E9C-101B-9397-08002B2CF9AE}" pid="3" name="ICV">
    <vt:lpstr>31802637FF8E4298AD1DCE61A946E12D</vt:lpstr>
  </property>
</Properties>
</file>